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BA0B5" w14:textId="42E171DD" w:rsidR="00137DAA" w:rsidRPr="00137DAA" w:rsidRDefault="00137DAA" w:rsidP="00137DAA">
      <w:pPr>
        <w:jc w:val="center"/>
        <w:rPr>
          <w:color w:val="1C2246" w:themeColor="text2"/>
          <w:sz w:val="32"/>
          <w:szCs w:val="32"/>
        </w:rPr>
      </w:pPr>
      <w:r w:rsidRPr="00137DAA">
        <w:rPr>
          <w:color w:val="1C2246" w:themeColor="text2"/>
          <w:sz w:val="32"/>
          <w:szCs w:val="32"/>
        </w:rPr>
        <w:t>General Ledger Journal Entry Procedure</w:t>
      </w:r>
      <w:r w:rsidR="00E67407">
        <w:rPr>
          <w:color w:val="1C2246" w:themeColor="text2"/>
          <w:sz w:val="32"/>
          <w:szCs w:val="32"/>
        </w:rPr>
        <w:t xml:space="preserve"> Guideline</w:t>
      </w:r>
    </w:p>
    <w:p w14:paraId="6619E29D" w14:textId="77777777" w:rsidR="00137DAA" w:rsidRDefault="00137DAA" w:rsidP="00137DAA">
      <w:pPr>
        <w:spacing w:before="0"/>
        <w:rPr>
          <w:rStyle w:val="IntenseEmphasis"/>
          <w:b/>
          <w:bCs/>
          <w:i w:val="0"/>
          <w:iCs w:val="0"/>
          <w:color w:val="auto"/>
        </w:rPr>
      </w:pPr>
    </w:p>
    <w:p w14:paraId="6B97D11F" w14:textId="6D9AC8E5" w:rsidR="00137DAA" w:rsidRDefault="00137DAA" w:rsidP="00470253">
      <w:pPr>
        <w:spacing w:before="0"/>
        <w:ind w:left="0"/>
        <w:rPr>
          <w:rStyle w:val="IntenseEmphasis"/>
          <w:i w:val="0"/>
          <w:iCs w:val="0"/>
          <w:color w:val="auto"/>
        </w:rPr>
      </w:pPr>
      <w:r w:rsidRPr="00137DAA">
        <w:rPr>
          <w:rStyle w:val="IntenseEmphasis"/>
          <w:b/>
          <w:bCs/>
          <w:i w:val="0"/>
          <w:iCs w:val="0"/>
          <w:color w:val="auto"/>
        </w:rPr>
        <w:t>Responsible Official:</w:t>
      </w:r>
      <w:r>
        <w:rPr>
          <w:rStyle w:val="IntenseEmphasis"/>
          <w:i w:val="0"/>
          <w:iCs w:val="0"/>
          <w:color w:val="auto"/>
        </w:rPr>
        <w:t xml:space="preserve"> University Controller</w:t>
      </w:r>
    </w:p>
    <w:p w14:paraId="6FA3D950" w14:textId="0B8E10E6" w:rsidR="00137DAA" w:rsidRDefault="00137DAA" w:rsidP="00470253">
      <w:pPr>
        <w:spacing w:before="0"/>
        <w:ind w:left="0"/>
        <w:rPr>
          <w:rStyle w:val="IntenseEmphasis"/>
          <w:i w:val="0"/>
          <w:iCs w:val="0"/>
          <w:color w:val="auto"/>
        </w:rPr>
      </w:pPr>
      <w:r w:rsidRPr="00137DAA">
        <w:rPr>
          <w:rStyle w:val="IntenseEmphasis"/>
          <w:b/>
          <w:bCs/>
          <w:i w:val="0"/>
          <w:iCs w:val="0"/>
          <w:color w:val="auto"/>
        </w:rPr>
        <w:t>Administering Department:</w:t>
      </w:r>
      <w:r>
        <w:rPr>
          <w:rStyle w:val="IntenseEmphasis"/>
          <w:i w:val="0"/>
          <w:iCs w:val="0"/>
          <w:color w:val="auto"/>
        </w:rPr>
        <w:t xml:space="preserve"> Accounting Operations</w:t>
      </w:r>
    </w:p>
    <w:p w14:paraId="747CF4D0" w14:textId="75A80654" w:rsidR="00137DAA" w:rsidRDefault="00137DAA" w:rsidP="00470253">
      <w:pPr>
        <w:spacing w:before="0"/>
        <w:ind w:left="0"/>
        <w:rPr>
          <w:rStyle w:val="IntenseEmphasis"/>
          <w:i w:val="0"/>
          <w:iCs w:val="0"/>
          <w:color w:val="auto"/>
        </w:rPr>
      </w:pPr>
      <w:r w:rsidRPr="00137DAA">
        <w:rPr>
          <w:rStyle w:val="IntenseEmphasis"/>
          <w:b/>
          <w:bCs/>
          <w:i w:val="0"/>
          <w:iCs w:val="0"/>
          <w:color w:val="auto"/>
        </w:rPr>
        <w:t>Revised:</w:t>
      </w:r>
      <w:r>
        <w:rPr>
          <w:rStyle w:val="IntenseEmphasis"/>
          <w:i w:val="0"/>
          <w:iCs w:val="0"/>
          <w:color w:val="auto"/>
        </w:rPr>
        <w:t xml:space="preserve"> March 1</w:t>
      </w:r>
      <w:r w:rsidR="00ED2FA4">
        <w:rPr>
          <w:rStyle w:val="IntenseEmphasis"/>
          <w:i w:val="0"/>
          <w:iCs w:val="0"/>
          <w:color w:val="auto"/>
        </w:rPr>
        <w:t>6</w:t>
      </w:r>
      <w:r>
        <w:rPr>
          <w:rStyle w:val="IntenseEmphasis"/>
          <w:i w:val="0"/>
          <w:iCs w:val="0"/>
          <w:color w:val="auto"/>
        </w:rPr>
        <w:t>, 2026</w:t>
      </w:r>
    </w:p>
    <w:sdt>
      <w:sdtPr>
        <w:rPr>
          <w:rFonts w:asciiTheme="minorHAnsi" w:eastAsiaTheme="minorHAnsi" w:hAnsiTheme="minorHAnsi" w:cstheme="minorBidi"/>
          <w:color w:val="auto"/>
          <w:kern w:val="2"/>
          <w:sz w:val="21"/>
          <w:szCs w:val="24"/>
          <w14:ligatures w14:val="standardContextual"/>
        </w:rPr>
        <w:id w:val="1347982150"/>
        <w:docPartObj>
          <w:docPartGallery w:val="Table of Contents"/>
          <w:docPartUnique/>
        </w:docPartObj>
      </w:sdtPr>
      <w:sdtEndPr>
        <w:rPr>
          <w:b/>
          <w:bCs/>
          <w:noProof/>
        </w:rPr>
      </w:sdtEndPr>
      <w:sdtContent>
        <w:p w14:paraId="3E223FC7" w14:textId="12642D59" w:rsidR="00751B61" w:rsidRPr="003C7045" w:rsidRDefault="00751B61">
          <w:pPr>
            <w:pStyle w:val="TOCHeading"/>
            <w:rPr>
              <w:color w:val="1C2246" w:themeColor="text2"/>
            </w:rPr>
          </w:pPr>
          <w:r w:rsidRPr="003C7045">
            <w:rPr>
              <w:color w:val="1C2246" w:themeColor="text2"/>
            </w:rPr>
            <w:t>Contents</w:t>
          </w:r>
        </w:p>
        <w:p w14:paraId="61AF2C16" w14:textId="76852BBD" w:rsidR="00701E35" w:rsidRDefault="00751B61">
          <w:pPr>
            <w:pStyle w:val="TOC1"/>
            <w:tabs>
              <w:tab w:val="right" w:leader="dot" w:pos="9350"/>
            </w:tabs>
            <w:rPr>
              <w:rFonts w:eastAsiaTheme="minorEastAsia"/>
              <w:noProof/>
              <w:sz w:val="24"/>
            </w:rPr>
          </w:pPr>
          <w:r w:rsidRPr="003C7045">
            <w:rPr>
              <w:color w:val="1C2246" w:themeColor="text2"/>
            </w:rPr>
            <w:fldChar w:fldCharType="begin"/>
          </w:r>
          <w:r w:rsidRPr="003C7045">
            <w:rPr>
              <w:color w:val="1C2246" w:themeColor="text2"/>
            </w:rPr>
            <w:instrText xml:space="preserve"> TOC \o "1-3" \h \z \u </w:instrText>
          </w:r>
          <w:r w:rsidRPr="003C7045">
            <w:rPr>
              <w:color w:val="1C2246" w:themeColor="text2"/>
            </w:rPr>
            <w:fldChar w:fldCharType="separate"/>
          </w:r>
          <w:hyperlink w:anchor="_Toc229054992" w:history="1">
            <w:r w:rsidR="00701E35" w:rsidRPr="00796741">
              <w:rPr>
                <w:rStyle w:val="Hyperlink"/>
                <w:noProof/>
              </w:rPr>
              <w:t>Overview</w:t>
            </w:r>
            <w:r w:rsidR="00701E35">
              <w:rPr>
                <w:noProof/>
                <w:webHidden/>
              </w:rPr>
              <w:tab/>
            </w:r>
            <w:r w:rsidR="00701E35">
              <w:rPr>
                <w:noProof/>
                <w:webHidden/>
              </w:rPr>
              <w:fldChar w:fldCharType="begin"/>
            </w:r>
            <w:r w:rsidR="00701E35">
              <w:rPr>
                <w:noProof/>
                <w:webHidden/>
              </w:rPr>
              <w:instrText xml:space="preserve"> PAGEREF _Toc229054992 \h </w:instrText>
            </w:r>
            <w:r w:rsidR="00701E35">
              <w:rPr>
                <w:noProof/>
                <w:webHidden/>
              </w:rPr>
            </w:r>
            <w:r w:rsidR="00701E35">
              <w:rPr>
                <w:noProof/>
                <w:webHidden/>
              </w:rPr>
              <w:fldChar w:fldCharType="separate"/>
            </w:r>
            <w:r w:rsidR="00701E35">
              <w:rPr>
                <w:noProof/>
                <w:webHidden/>
              </w:rPr>
              <w:t>1</w:t>
            </w:r>
            <w:r w:rsidR="00701E35">
              <w:rPr>
                <w:noProof/>
                <w:webHidden/>
              </w:rPr>
              <w:fldChar w:fldCharType="end"/>
            </w:r>
          </w:hyperlink>
        </w:p>
        <w:p w14:paraId="183B42F4" w14:textId="0ED5C69B" w:rsidR="00701E35" w:rsidRDefault="00701E35">
          <w:pPr>
            <w:pStyle w:val="TOC2"/>
            <w:tabs>
              <w:tab w:val="right" w:leader="dot" w:pos="9350"/>
            </w:tabs>
            <w:rPr>
              <w:rFonts w:eastAsiaTheme="minorEastAsia"/>
              <w:noProof/>
              <w:sz w:val="24"/>
            </w:rPr>
          </w:pPr>
          <w:hyperlink w:anchor="_Toc229054993" w:history="1">
            <w:r w:rsidRPr="00796741">
              <w:rPr>
                <w:rStyle w:val="Hyperlink"/>
                <w:noProof/>
              </w:rPr>
              <w:t>Guideline Statement</w:t>
            </w:r>
            <w:r>
              <w:rPr>
                <w:noProof/>
                <w:webHidden/>
              </w:rPr>
              <w:tab/>
            </w:r>
            <w:r>
              <w:rPr>
                <w:noProof/>
                <w:webHidden/>
              </w:rPr>
              <w:fldChar w:fldCharType="begin"/>
            </w:r>
            <w:r>
              <w:rPr>
                <w:noProof/>
                <w:webHidden/>
              </w:rPr>
              <w:instrText xml:space="preserve"> PAGEREF _Toc229054993 \h </w:instrText>
            </w:r>
            <w:r>
              <w:rPr>
                <w:noProof/>
                <w:webHidden/>
              </w:rPr>
            </w:r>
            <w:r>
              <w:rPr>
                <w:noProof/>
                <w:webHidden/>
              </w:rPr>
              <w:fldChar w:fldCharType="separate"/>
            </w:r>
            <w:r>
              <w:rPr>
                <w:noProof/>
                <w:webHidden/>
              </w:rPr>
              <w:t>1</w:t>
            </w:r>
            <w:r>
              <w:rPr>
                <w:noProof/>
                <w:webHidden/>
              </w:rPr>
              <w:fldChar w:fldCharType="end"/>
            </w:r>
          </w:hyperlink>
        </w:p>
        <w:p w14:paraId="348440E4" w14:textId="001EB7AD" w:rsidR="00701E35" w:rsidRDefault="00701E35">
          <w:pPr>
            <w:pStyle w:val="TOC2"/>
            <w:tabs>
              <w:tab w:val="right" w:leader="dot" w:pos="9350"/>
            </w:tabs>
            <w:rPr>
              <w:rFonts w:eastAsiaTheme="minorEastAsia"/>
              <w:noProof/>
              <w:sz w:val="24"/>
            </w:rPr>
          </w:pPr>
          <w:hyperlink w:anchor="_Toc229054994" w:history="1">
            <w:r w:rsidRPr="00796741">
              <w:rPr>
                <w:rStyle w:val="Hyperlink"/>
                <w:noProof/>
              </w:rPr>
              <w:t>Scope</w:t>
            </w:r>
            <w:r>
              <w:rPr>
                <w:noProof/>
                <w:webHidden/>
              </w:rPr>
              <w:tab/>
            </w:r>
            <w:r>
              <w:rPr>
                <w:noProof/>
                <w:webHidden/>
              </w:rPr>
              <w:fldChar w:fldCharType="begin"/>
            </w:r>
            <w:r>
              <w:rPr>
                <w:noProof/>
                <w:webHidden/>
              </w:rPr>
              <w:instrText xml:space="preserve"> PAGEREF _Toc229054994 \h </w:instrText>
            </w:r>
            <w:r>
              <w:rPr>
                <w:noProof/>
                <w:webHidden/>
              </w:rPr>
            </w:r>
            <w:r>
              <w:rPr>
                <w:noProof/>
                <w:webHidden/>
              </w:rPr>
              <w:fldChar w:fldCharType="separate"/>
            </w:r>
            <w:r>
              <w:rPr>
                <w:noProof/>
                <w:webHidden/>
              </w:rPr>
              <w:t>2</w:t>
            </w:r>
            <w:r>
              <w:rPr>
                <w:noProof/>
                <w:webHidden/>
              </w:rPr>
              <w:fldChar w:fldCharType="end"/>
            </w:r>
          </w:hyperlink>
        </w:p>
        <w:p w14:paraId="50BA31C9" w14:textId="03FCFB1A" w:rsidR="00701E35" w:rsidRDefault="00701E35">
          <w:pPr>
            <w:pStyle w:val="TOC2"/>
            <w:tabs>
              <w:tab w:val="right" w:leader="dot" w:pos="9350"/>
            </w:tabs>
            <w:rPr>
              <w:rFonts w:eastAsiaTheme="minorEastAsia"/>
              <w:noProof/>
              <w:sz w:val="24"/>
            </w:rPr>
          </w:pPr>
          <w:hyperlink w:anchor="_Toc229054995" w:history="1">
            <w:r w:rsidRPr="00796741">
              <w:rPr>
                <w:rStyle w:val="Hyperlink"/>
                <w:noProof/>
              </w:rPr>
              <w:t>Definitions</w:t>
            </w:r>
            <w:r>
              <w:rPr>
                <w:noProof/>
                <w:webHidden/>
              </w:rPr>
              <w:tab/>
            </w:r>
            <w:r>
              <w:rPr>
                <w:noProof/>
                <w:webHidden/>
              </w:rPr>
              <w:fldChar w:fldCharType="begin"/>
            </w:r>
            <w:r>
              <w:rPr>
                <w:noProof/>
                <w:webHidden/>
              </w:rPr>
              <w:instrText xml:space="preserve"> PAGEREF _Toc229054995 \h </w:instrText>
            </w:r>
            <w:r>
              <w:rPr>
                <w:noProof/>
                <w:webHidden/>
              </w:rPr>
            </w:r>
            <w:r>
              <w:rPr>
                <w:noProof/>
                <w:webHidden/>
              </w:rPr>
              <w:fldChar w:fldCharType="separate"/>
            </w:r>
            <w:r>
              <w:rPr>
                <w:noProof/>
                <w:webHidden/>
              </w:rPr>
              <w:t>2</w:t>
            </w:r>
            <w:r>
              <w:rPr>
                <w:noProof/>
                <w:webHidden/>
              </w:rPr>
              <w:fldChar w:fldCharType="end"/>
            </w:r>
          </w:hyperlink>
        </w:p>
        <w:p w14:paraId="1214C663" w14:textId="14892575" w:rsidR="00701E35" w:rsidRDefault="00701E35">
          <w:pPr>
            <w:pStyle w:val="TOC2"/>
            <w:tabs>
              <w:tab w:val="right" w:leader="dot" w:pos="9350"/>
            </w:tabs>
            <w:rPr>
              <w:rFonts w:eastAsiaTheme="minorEastAsia"/>
              <w:noProof/>
              <w:sz w:val="24"/>
            </w:rPr>
          </w:pPr>
          <w:hyperlink w:anchor="_Toc229054996" w:history="1">
            <w:r w:rsidRPr="00796741">
              <w:rPr>
                <w:rStyle w:val="Hyperlink"/>
                <w:noProof/>
              </w:rPr>
              <w:t>Forms and Resources</w:t>
            </w:r>
            <w:r>
              <w:rPr>
                <w:noProof/>
                <w:webHidden/>
              </w:rPr>
              <w:tab/>
            </w:r>
            <w:r>
              <w:rPr>
                <w:noProof/>
                <w:webHidden/>
              </w:rPr>
              <w:fldChar w:fldCharType="begin"/>
            </w:r>
            <w:r>
              <w:rPr>
                <w:noProof/>
                <w:webHidden/>
              </w:rPr>
              <w:instrText xml:space="preserve"> PAGEREF _Toc229054996 \h </w:instrText>
            </w:r>
            <w:r>
              <w:rPr>
                <w:noProof/>
                <w:webHidden/>
              </w:rPr>
            </w:r>
            <w:r>
              <w:rPr>
                <w:noProof/>
                <w:webHidden/>
              </w:rPr>
              <w:fldChar w:fldCharType="separate"/>
            </w:r>
            <w:r>
              <w:rPr>
                <w:noProof/>
                <w:webHidden/>
              </w:rPr>
              <w:t>3</w:t>
            </w:r>
            <w:r>
              <w:rPr>
                <w:noProof/>
                <w:webHidden/>
              </w:rPr>
              <w:fldChar w:fldCharType="end"/>
            </w:r>
          </w:hyperlink>
        </w:p>
        <w:p w14:paraId="420B79B0" w14:textId="704D440E" w:rsidR="00701E35" w:rsidRDefault="00701E35">
          <w:pPr>
            <w:pStyle w:val="TOC1"/>
            <w:tabs>
              <w:tab w:val="right" w:leader="dot" w:pos="9350"/>
            </w:tabs>
            <w:rPr>
              <w:rFonts w:eastAsiaTheme="minorEastAsia"/>
              <w:noProof/>
              <w:sz w:val="24"/>
            </w:rPr>
          </w:pPr>
          <w:hyperlink w:anchor="_Toc229054997" w:history="1">
            <w:r w:rsidRPr="00796741">
              <w:rPr>
                <w:rStyle w:val="Hyperlink"/>
                <w:noProof/>
              </w:rPr>
              <w:t>Procedure Guidelines</w:t>
            </w:r>
            <w:r>
              <w:rPr>
                <w:noProof/>
                <w:webHidden/>
              </w:rPr>
              <w:tab/>
            </w:r>
            <w:r>
              <w:rPr>
                <w:noProof/>
                <w:webHidden/>
              </w:rPr>
              <w:fldChar w:fldCharType="begin"/>
            </w:r>
            <w:r>
              <w:rPr>
                <w:noProof/>
                <w:webHidden/>
              </w:rPr>
              <w:instrText xml:space="preserve"> PAGEREF _Toc229054997 \h </w:instrText>
            </w:r>
            <w:r>
              <w:rPr>
                <w:noProof/>
                <w:webHidden/>
              </w:rPr>
            </w:r>
            <w:r>
              <w:rPr>
                <w:noProof/>
                <w:webHidden/>
              </w:rPr>
              <w:fldChar w:fldCharType="separate"/>
            </w:r>
            <w:r>
              <w:rPr>
                <w:noProof/>
                <w:webHidden/>
              </w:rPr>
              <w:t>3</w:t>
            </w:r>
            <w:r>
              <w:rPr>
                <w:noProof/>
                <w:webHidden/>
              </w:rPr>
              <w:fldChar w:fldCharType="end"/>
            </w:r>
          </w:hyperlink>
        </w:p>
        <w:p w14:paraId="4D4837D8" w14:textId="1FCF7127" w:rsidR="00701E35" w:rsidRDefault="00701E35">
          <w:pPr>
            <w:pStyle w:val="TOC2"/>
            <w:tabs>
              <w:tab w:val="right" w:leader="dot" w:pos="9350"/>
            </w:tabs>
            <w:rPr>
              <w:rFonts w:eastAsiaTheme="minorEastAsia"/>
              <w:noProof/>
              <w:sz w:val="24"/>
            </w:rPr>
          </w:pPr>
          <w:hyperlink w:anchor="_Toc229054998" w:history="1">
            <w:r w:rsidRPr="00796741">
              <w:rPr>
                <w:rStyle w:val="Hyperlink"/>
                <w:noProof/>
              </w:rPr>
              <w:t>Detailed Supporting Documentation</w:t>
            </w:r>
            <w:r>
              <w:rPr>
                <w:noProof/>
                <w:webHidden/>
              </w:rPr>
              <w:tab/>
            </w:r>
            <w:r>
              <w:rPr>
                <w:noProof/>
                <w:webHidden/>
              </w:rPr>
              <w:fldChar w:fldCharType="begin"/>
            </w:r>
            <w:r>
              <w:rPr>
                <w:noProof/>
                <w:webHidden/>
              </w:rPr>
              <w:instrText xml:space="preserve"> PAGEREF _Toc229054998 \h </w:instrText>
            </w:r>
            <w:r>
              <w:rPr>
                <w:noProof/>
                <w:webHidden/>
              </w:rPr>
            </w:r>
            <w:r>
              <w:rPr>
                <w:noProof/>
                <w:webHidden/>
              </w:rPr>
              <w:fldChar w:fldCharType="separate"/>
            </w:r>
            <w:r>
              <w:rPr>
                <w:noProof/>
                <w:webHidden/>
              </w:rPr>
              <w:t>3</w:t>
            </w:r>
            <w:r>
              <w:rPr>
                <w:noProof/>
                <w:webHidden/>
              </w:rPr>
              <w:fldChar w:fldCharType="end"/>
            </w:r>
          </w:hyperlink>
        </w:p>
        <w:p w14:paraId="66932A50" w14:textId="2129DF9B" w:rsidR="00701E35" w:rsidRDefault="00701E35">
          <w:pPr>
            <w:pStyle w:val="TOC2"/>
            <w:tabs>
              <w:tab w:val="right" w:leader="dot" w:pos="9350"/>
            </w:tabs>
            <w:rPr>
              <w:rFonts w:eastAsiaTheme="minorEastAsia"/>
              <w:noProof/>
              <w:sz w:val="24"/>
            </w:rPr>
          </w:pPr>
          <w:hyperlink w:anchor="_Toc229054999" w:history="1">
            <w:r w:rsidRPr="00796741">
              <w:rPr>
                <w:rStyle w:val="Hyperlink"/>
                <w:noProof/>
              </w:rPr>
              <w:t>Month and Fiscal Year End Close Process</w:t>
            </w:r>
            <w:r>
              <w:rPr>
                <w:noProof/>
                <w:webHidden/>
              </w:rPr>
              <w:tab/>
            </w:r>
            <w:r>
              <w:rPr>
                <w:noProof/>
                <w:webHidden/>
              </w:rPr>
              <w:fldChar w:fldCharType="begin"/>
            </w:r>
            <w:r>
              <w:rPr>
                <w:noProof/>
                <w:webHidden/>
              </w:rPr>
              <w:instrText xml:space="preserve"> PAGEREF _Toc229054999 \h </w:instrText>
            </w:r>
            <w:r>
              <w:rPr>
                <w:noProof/>
                <w:webHidden/>
              </w:rPr>
            </w:r>
            <w:r>
              <w:rPr>
                <w:noProof/>
                <w:webHidden/>
              </w:rPr>
              <w:fldChar w:fldCharType="separate"/>
            </w:r>
            <w:r>
              <w:rPr>
                <w:noProof/>
                <w:webHidden/>
              </w:rPr>
              <w:t>3</w:t>
            </w:r>
            <w:r>
              <w:rPr>
                <w:noProof/>
                <w:webHidden/>
              </w:rPr>
              <w:fldChar w:fldCharType="end"/>
            </w:r>
          </w:hyperlink>
        </w:p>
        <w:p w14:paraId="36CB3EE4" w14:textId="24B4B4FB" w:rsidR="00701E35" w:rsidRDefault="00701E35">
          <w:pPr>
            <w:pStyle w:val="TOC2"/>
            <w:tabs>
              <w:tab w:val="right" w:leader="dot" w:pos="9350"/>
            </w:tabs>
            <w:rPr>
              <w:rFonts w:eastAsiaTheme="minorEastAsia"/>
              <w:noProof/>
              <w:sz w:val="24"/>
            </w:rPr>
          </w:pPr>
          <w:hyperlink w:anchor="_Toc229055000" w:history="1">
            <w:r w:rsidRPr="00796741">
              <w:rPr>
                <w:rStyle w:val="Hyperlink"/>
                <w:noProof/>
              </w:rPr>
              <w:t>Journal Sources</w:t>
            </w:r>
            <w:r>
              <w:rPr>
                <w:noProof/>
                <w:webHidden/>
              </w:rPr>
              <w:tab/>
            </w:r>
            <w:r>
              <w:rPr>
                <w:noProof/>
                <w:webHidden/>
              </w:rPr>
              <w:fldChar w:fldCharType="begin"/>
            </w:r>
            <w:r>
              <w:rPr>
                <w:noProof/>
                <w:webHidden/>
              </w:rPr>
              <w:instrText xml:space="preserve"> PAGEREF _Toc229055000 \h </w:instrText>
            </w:r>
            <w:r>
              <w:rPr>
                <w:noProof/>
                <w:webHidden/>
              </w:rPr>
            </w:r>
            <w:r>
              <w:rPr>
                <w:noProof/>
                <w:webHidden/>
              </w:rPr>
              <w:fldChar w:fldCharType="separate"/>
            </w:r>
            <w:r>
              <w:rPr>
                <w:noProof/>
                <w:webHidden/>
              </w:rPr>
              <w:t>5</w:t>
            </w:r>
            <w:r>
              <w:rPr>
                <w:noProof/>
                <w:webHidden/>
              </w:rPr>
              <w:fldChar w:fldCharType="end"/>
            </w:r>
          </w:hyperlink>
        </w:p>
        <w:p w14:paraId="2E388606" w14:textId="7EFADC0F" w:rsidR="00701E35" w:rsidRDefault="00701E35">
          <w:pPr>
            <w:pStyle w:val="TOC3"/>
            <w:rPr>
              <w:rFonts w:eastAsiaTheme="minorEastAsia"/>
              <w:noProof/>
              <w:sz w:val="24"/>
            </w:rPr>
          </w:pPr>
          <w:hyperlink w:anchor="_Toc229055001" w:history="1">
            <w:r w:rsidRPr="00796741">
              <w:rPr>
                <w:rStyle w:val="Hyperlink"/>
                <w:noProof/>
                <w:kern w:val="0"/>
                <w14:ligatures w14:val="none"/>
              </w:rPr>
              <w:t>Departmental Finance Journal Sources</w:t>
            </w:r>
            <w:r>
              <w:rPr>
                <w:noProof/>
                <w:webHidden/>
              </w:rPr>
              <w:tab/>
            </w:r>
            <w:r>
              <w:rPr>
                <w:noProof/>
                <w:webHidden/>
              </w:rPr>
              <w:fldChar w:fldCharType="begin"/>
            </w:r>
            <w:r>
              <w:rPr>
                <w:noProof/>
                <w:webHidden/>
              </w:rPr>
              <w:instrText xml:space="preserve"> PAGEREF _Toc229055001 \h </w:instrText>
            </w:r>
            <w:r>
              <w:rPr>
                <w:noProof/>
                <w:webHidden/>
              </w:rPr>
            </w:r>
            <w:r>
              <w:rPr>
                <w:noProof/>
                <w:webHidden/>
              </w:rPr>
              <w:fldChar w:fldCharType="separate"/>
            </w:r>
            <w:r>
              <w:rPr>
                <w:noProof/>
                <w:webHidden/>
              </w:rPr>
              <w:t>5</w:t>
            </w:r>
            <w:r>
              <w:rPr>
                <w:noProof/>
                <w:webHidden/>
              </w:rPr>
              <w:fldChar w:fldCharType="end"/>
            </w:r>
          </w:hyperlink>
        </w:p>
        <w:p w14:paraId="497A5BD0" w14:textId="3C27D18A" w:rsidR="00701E35" w:rsidRDefault="00701E35">
          <w:pPr>
            <w:pStyle w:val="TOC3"/>
            <w:rPr>
              <w:rFonts w:eastAsiaTheme="minorEastAsia"/>
              <w:noProof/>
              <w:sz w:val="24"/>
            </w:rPr>
          </w:pPr>
          <w:hyperlink w:anchor="_Toc229055002" w:history="1">
            <w:r w:rsidRPr="00796741">
              <w:rPr>
                <w:rStyle w:val="Hyperlink"/>
                <w:noProof/>
                <w:kern w:val="0"/>
                <w14:ligatures w14:val="none"/>
              </w:rPr>
              <w:t>Central Finance Journal Sources</w:t>
            </w:r>
            <w:r>
              <w:rPr>
                <w:noProof/>
                <w:webHidden/>
              </w:rPr>
              <w:tab/>
            </w:r>
            <w:r>
              <w:rPr>
                <w:noProof/>
                <w:webHidden/>
              </w:rPr>
              <w:fldChar w:fldCharType="begin"/>
            </w:r>
            <w:r>
              <w:rPr>
                <w:noProof/>
                <w:webHidden/>
              </w:rPr>
              <w:instrText xml:space="preserve"> PAGEREF _Toc229055002 \h </w:instrText>
            </w:r>
            <w:r>
              <w:rPr>
                <w:noProof/>
                <w:webHidden/>
              </w:rPr>
            </w:r>
            <w:r>
              <w:rPr>
                <w:noProof/>
                <w:webHidden/>
              </w:rPr>
              <w:fldChar w:fldCharType="separate"/>
            </w:r>
            <w:r>
              <w:rPr>
                <w:noProof/>
                <w:webHidden/>
              </w:rPr>
              <w:t>5</w:t>
            </w:r>
            <w:r>
              <w:rPr>
                <w:noProof/>
                <w:webHidden/>
              </w:rPr>
              <w:fldChar w:fldCharType="end"/>
            </w:r>
          </w:hyperlink>
        </w:p>
        <w:p w14:paraId="762106E9" w14:textId="7F3C8EA9" w:rsidR="00701E35" w:rsidRDefault="00701E35">
          <w:pPr>
            <w:pStyle w:val="TOC3"/>
            <w:rPr>
              <w:rFonts w:eastAsiaTheme="minorEastAsia"/>
              <w:noProof/>
              <w:sz w:val="24"/>
            </w:rPr>
          </w:pPr>
          <w:hyperlink w:anchor="_Toc229055003" w:history="1">
            <w:r w:rsidRPr="00796741">
              <w:rPr>
                <w:rStyle w:val="Hyperlink"/>
                <w:noProof/>
                <w:kern w:val="0"/>
                <w14:ligatures w14:val="none"/>
              </w:rPr>
              <w:t>Month End Process Journal Sources</w:t>
            </w:r>
            <w:r>
              <w:rPr>
                <w:noProof/>
                <w:webHidden/>
              </w:rPr>
              <w:tab/>
            </w:r>
            <w:r>
              <w:rPr>
                <w:noProof/>
                <w:webHidden/>
              </w:rPr>
              <w:fldChar w:fldCharType="begin"/>
            </w:r>
            <w:r>
              <w:rPr>
                <w:noProof/>
                <w:webHidden/>
              </w:rPr>
              <w:instrText xml:space="preserve"> PAGEREF _Toc229055003 \h </w:instrText>
            </w:r>
            <w:r>
              <w:rPr>
                <w:noProof/>
                <w:webHidden/>
              </w:rPr>
            </w:r>
            <w:r>
              <w:rPr>
                <w:noProof/>
                <w:webHidden/>
              </w:rPr>
              <w:fldChar w:fldCharType="separate"/>
            </w:r>
            <w:r>
              <w:rPr>
                <w:noProof/>
                <w:webHidden/>
              </w:rPr>
              <w:t>6</w:t>
            </w:r>
            <w:r>
              <w:rPr>
                <w:noProof/>
                <w:webHidden/>
              </w:rPr>
              <w:fldChar w:fldCharType="end"/>
            </w:r>
          </w:hyperlink>
        </w:p>
        <w:p w14:paraId="6C131C5E" w14:textId="36365F28" w:rsidR="00701E35" w:rsidRDefault="00701E35">
          <w:pPr>
            <w:pStyle w:val="TOC3"/>
            <w:rPr>
              <w:rFonts w:eastAsiaTheme="minorEastAsia"/>
              <w:noProof/>
              <w:sz w:val="24"/>
            </w:rPr>
          </w:pPr>
          <w:hyperlink w:anchor="_Toc229055004" w:history="1">
            <w:r w:rsidRPr="00796741">
              <w:rPr>
                <w:rStyle w:val="Hyperlink"/>
                <w:noProof/>
                <w:kern w:val="0"/>
                <w14:ligatures w14:val="none"/>
              </w:rPr>
              <w:t>Restricted Journal Sources</w:t>
            </w:r>
            <w:r>
              <w:rPr>
                <w:noProof/>
                <w:webHidden/>
              </w:rPr>
              <w:tab/>
            </w:r>
            <w:r>
              <w:rPr>
                <w:noProof/>
                <w:webHidden/>
              </w:rPr>
              <w:fldChar w:fldCharType="begin"/>
            </w:r>
            <w:r>
              <w:rPr>
                <w:noProof/>
                <w:webHidden/>
              </w:rPr>
              <w:instrText xml:space="preserve"> PAGEREF _Toc229055004 \h </w:instrText>
            </w:r>
            <w:r>
              <w:rPr>
                <w:noProof/>
                <w:webHidden/>
              </w:rPr>
            </w:r>
            <w:r>
              <w:rPr>
                <w:noProof/>
                <w:webHidden/>
              </w:rPr>
              <w:fldChar w:fldCharType="separate"/>
            </w:r>
            <w:r>
              <w:rPr>
                <w:noProof/>
                <w:webHidden/>
              </w:rPr>
              <w:t>6</w:t>
            </w:r>
            <w:r>
              <w:rPr>
                <w:noProof/>
                <w:webHidden/>
              </w:rPr>
              <w:fldChar w:fldCharType="end"/>
            </w:r>
          </w:hyperlink>
        </w:p>
        <w:p w14:paraId="34342894" w14:textId="521C4597" w:rsidR="00701E35" w:rsidRDefault="00701E35">
          <w:pPr>
            <w:pStyle w:val="TOC2"/>
            <w:tabs>
              <w:tab w:val="right" w:leader="dot" w:pos="9350"/>
            </w:tabs>
            <w:rPr>
              <w:rFonts w:eastAsiaTheme="minorEastAsia"/>
              <w:noProof/>
              <w:sz w:val="24"/>
            </w:rPr>
          </w:pPr>
          <w:hyperlink w:anchor="_Toc229055005" w:history="1">
            <w:r w:rsidRPr="00796741">
              <w:rPr>
                <w:rStyle w:val="Hyperlink"/>
                <w:noProof/>
              </w:rPr>
              <w:t>Related Policies and Resources</w:t>
            </w:r>
            <w:r>
              <w:rPr>
                <w:noProof/>
                <w:webHidden/>
              </w:rPr>
              <w:tab/>
            </w:r>
            <w:r>
              <w:rPr>
                <w:noProof/>
                <w:webHidden/>
              </w:rPr>
              <w:fldChar w:fldCharType="begin"/>
            </w:r>
            <w:r>
              <w:rPr>
                <w:noProof/>
                <w:webHidden/>
              </w:rPr>
              <w:instrText xml:space="preserve"> PAGEREF _Toc229055005 \h </w:instrText>
            </w:r>
            <w:r>
              <w:rPr>
                <w:noProof/>
                <w:webHidden/>
              </w:rPr>
            </w:r>
            <w:r>
              <w:rPr>
                <w:noProof/>
                <w:webHidden/>
              </w:rPr>
              <w:fldChar w:fldCharType="separate"/>
            </w:r>
            <w:r>
              <w:rPr>
                <w:noProof/>
                <w:webHidden/>
              </w:rPr>
              <w:t>7</w:t>
            </w:r>
            <w:r>
              <w:rPr>
                <w:noProof/>
                <w:webHidden/>
              </w:rPr>
              <w:fldChar w:fldCharType="end"/>
            </w:r>
          </w:hyperlink>
        </w:p>
        <w:p w14:paraId="500574EE" w14:textId="0D1EDF47" w:rsidR="00701E35" w:rsidRDefault="00701E35">
          <w:pPr>
            <w:pStyle w:val="TOC2"/>
            <w:tabs>
              <w:tab w:val="right" w:leader="dot" w:pos="9350"/>
            </w:tabs>
            <w:rPr>
              <w:rFonts w:eastAsiaTheme="minorEastAsia"/>
              <w:noProof/>
              <w:sz w:val="24"/>
            </w:rPr>
          </w:pPr>
          <w:hyperlink w:anchor="_Toc229055006" w:history="1">
            <w:r w:rsidRPr="00796741">
              <w:rPr>
                <w:rStyle w:val="Hyperlink"/>
                <w:noProof/>
              </w:rPr>
              <w:t>Contact</w:t>
            </w:r>
            <w:r>
              <w:rPr>
                <w:noProof/>
                <w:webHidden/>
              </w:rPr>
              <w:tab/>
            </w:r>
            <w:r>
              <w:rPr>
                <w:noProof/>
                <w:webHidden/>
              </w:rPr>
              <w:fldChar w:fldCharType="begin"/>
            </w:r>
            <w:r>
              <w:rPr>
                <w:noProof/>
                <w:webHidden/>
              </w:rPr>
              <w:instrText xml:space="preserve"> PAGEREF _Toc229055006 \h </w:instrText>
            </w:r>
            <w:r>
              <w:rPr>
                <w:noProof/>
                <w:webHidden/>
              </w:rPr>
            </w:r>
            <w:r>
              <w:rPr>
                <w:noProof/>
                <w:webHidden/>
              </w:rPr>
              <w:fldChar w:fldCharType="separate"/>
            </w:r>
            <w:r>
              <w:rPr>
                <w:noProof/>
                <w:webHidden/>
              </w:rPr>
              <w:t>7</w:t>
            </w:r>
            <w:r>
              <w:rPr>
                <w:noProof/>
                <w:webHidden/>
              </w:rPr>
              <w:fldChar w:fldCharType="end"/>
            </w:r>
          </w:hyperlink>
        </w:p>
        <w:p w14:paraId="0BA5A681" w14:textId="3D8245B8" w:rsidR="00137DAA" w:rsidRDefault="00751B61" w:rsidP="0000668F">
          <w:pPr>
            <w:ind w:left="0"/>
            <w:rPr>
              <w:rStyle w:val="IntenseEmphasis"/>
              <w:i w:val="0"/>
              <w:iCs w:val="0"/>
              <w:color w:val="auto"/>
            </w:rPr>
          </w:pPr>
          <w:r w:rsidRPr="003C7045">
            <w:rPr>
              <w:b/>
              <w:bCs/>
              <w:noProof/>
              <w:color w:val="1C2246" w:themeColor="text2"/>
            </w:rPr>
            <w:fldChar w:fldCharType="end"/>
          </w:r>
        </w:p>
      </w:sdtContent>
    </w:sdt>
    <w:p w14:paraId="011FBE11" w14:textId="60E5B180" w:rsidR="00137DAA" w:rsidRPr="00137DAA" w:rsidRDefault="007E3D9B" w:rsidP="00EF2F1B">
      <w:pPr>
        <w:pStyle w:val="Heading1"/>
        <w:spacing w:before="0"/>
        <w:ind w:left="0"/>
      </w:pPr>
      <w:bookmarkStart w:id="0" w:name="_Toc229054992"/>
      <w:r>
        <w:t>Overview</w:t>
      </w:r>
      <w:bookmarkEnd w:id="0"/>
    </w:p>
    <w:p w14:paraId="573C497B" w14:textId="57984443" w:rsidR="00137DAA" w:rsidRPr="00137DAA" w:rsidRDefault="00137DAA" w:rsidP="00470253">
      <w:pPr>
        <w:pStyle w:val="BodyText"/>
        <w:rPr>
          <w:rFonts w:asciiTheme="minorHAnsi" w:hAnsiTheme="minorHAnsi"/>
          <w:sz w:val="21"/>
          <w:szCs w:val="21"/>
        </w:rPr>
      </w:pPr>
      <w:bookmarkStart w:id="1" w:name="_Hlk222395729"/>
      <w:r w:rsidRPr="00137DAA">
        <w:rPr>
          <w:rFonts w:asciiTheme="minorHAnsi" w:hAnsiTheme="minorHAnsi"/>
          <w:sz w:val="21"/>
          <w:szCs w:val="21"/>
        </w:rPr>
        <w:t xml:space="preserve">The University records all financial information within the UR Financials System (Workday). Journal entries entered in the system are configured to route for approval dependent upon the journal source. The </w:t>
      </w:r>
      <w:r w:rsidR="00E07416">
        <w:rPr>
          <w:rFonts w:asciiTheme="minorHAnsi" w:hAnsiTheme="minorHAnsi"/>
          <w:sz w:val="21"/>
          <w:szCs w:val="21"/>
        </w:rPr>
        <w:t>A</w:t>
      </w:r>
      <w:r w:rsidRPr="00137DAA">
        <w:rPr>
          <w:rFonts w:asciiTheme="minorHAnsi" w:hAnsiTheme="minorHAnsi"/>
          <w:sz w:val="21"/>
          <w:szCs w:val="21"/>
        </w:rPr>
        <w:t>pprover</w:t>
      </w:r>
      <w:r w:rsidR="00E07416">
        <w:rPr>
          <w:rFonts w:asciiTheme="minorHAnsi" w:hAnsiTheme="minorHAnsi"/>
          <w:sz w:val="21"/>
          <w:szCs w:val="21"/>
        </w:rPr>
        <w:t>s</w:t>
      </w:r>
      <w:r w:rsidRPr="00137DAA">
        <w:rPr>
          <w:rFonts w:asciiTheme="minorHAnsi" w:hAnsiTheme="minorHAnsi"/>
          <w:sz w:val="21"/>
          <w:szCs w:val="21"/>
        </w:rPr>
        <w:t xml:space="preserve"> can review the journal and the attachment(s) electronically within the system. The documents are retained in the “cloud” based platform. University divisions can process journals directly in the UR Financials </w:t>
      </w:r>
      <w:r w:rsidR="009B36CC">
        <w:rPr>
          <w:rFonts w:asciiTheme="minorHAnsi" w:hAnsiTheme="minorHAnsi"/>
          <w:sz w:val="21"/>
          <w:szCs w:val="21"/>
        </w:rPr>
        <w:t>S</w:t>
      </w:r>
      <w:r w:rsidR="009B36CC" w:rsidRPr="00137DAA">
        <w:rPr>
          <w:rFonts w:asciiTheme="minorHAnsi" w:hAnsiTheme="minorHAnsi"/>
          <w:sz w:val="21"/>
          <w:szCs w:val="21"/>
        </w:rPr>
        <w:t xml:space="preserve">ystem </w:t>
      </w:r>
      <w:r w:rsidRPr="00137DAA">
        <w:rPr>
          <w:rFonts w:asciiTheme="minorHAnsi" w:hAnsiTheme="minorHAnsi"/>
          <w:sz w:val="21"/>
          <w:szCs w:val="21"/>
        </w:rPr>
        <w:t>dependent upon user security access.</w:t>
      </w:r>
    </w:p>
    <w:p w14:paraId="79F4953E" w14:textId="222FCBE3" w:rsidR="00137DAA" w:rsidRDefault="00E67407" w:rsidP="00470253">
      <w:pPr>
        <w:pStyle w:val="Heading2"/>
        <w:ind w:left="0"/>
      </w:pPr>
      <w:bookmarkStart w:id="2" w:name="_Toc229054993"/>
      <w:bookmarkEnd w:id="1"/>
      <w:r>
        <w:t>Guideline</w:t>
      </w:r>
      <w:r w:rsidR="00137DAA">
        <w:t xml:space="preserve"> Statement</w:t>
      </w:r>
      <w:bookmarkEnd w:id="2"/>
    </w:p>
    <w:p w14:paraId="329B784E" w14:textId="1EAD840E" w:rsidR="00137DAA" w:rsidRPr="00137DAA" w:rsidRDefault="00137DAA" w:rsidP="00470253">
      <w:pPr>
        <w:pStyle w:val="BodyText"/>
        <w:rPr>
          <w:rFonts w:asciiTheme="minorHAnsi" w:hAnsiTheme="minorHAnsi"/>
          <w:sz w:val="21"/>
          <w:szCs w:val="21"/>
        </w:rPr>
      </w:pPr>
      <w:r w:rsidRPr="00137DAA">
        <w:rPr>
          <w:rFonts w:asciiTheme="minorHAnsi" w:hAnsiTheme="minorHAnsi"/>
          <w:sz w:val="21"/>
          <w:szCs w:val="21"/>
        </w:rPr>
        <w:t>This document defines procedures that ensure all manual journal entries recorded in the general ledger are properly prepared, reviewed, approved, recorded in accordance with generally accepted accounting principles (GAAP), and stored in a uniform and consistent manner for easy accessibility.</w:t>
      </w:r>
    </w:p>
    <w:p w14:paraId="11632002" w14:textId="77777777" w:rsidR="00137DAA" w:rsidRPr="00137DAA" w:rsidRDefault="00137DAA" w:rsidP="00470253">
      <w:pPr>
        <w:pStyle w:val="BodyText"/>
        <w:rPr>
          <w:rFonts w:asciiTheme="minorHAnsi" w:hAnsiTheme="minorHAnsi"/>
          <w:sz w:val="21"/>
          <w:szCs w:val="21"/>
        </w:rPr>
      </w:pPr>
    </w:p>
    <w:p w14:paraId="22CFA4C6" w14:textId="0A4AA9CC" w:rsidR="00137DAA" w:rsidRPr="00137DAA" w:rsidRDefault="00137DAA" w:rsidP="00470253">
      <w:pPr>
        <w:pStyle w:val="BodyText"/>
        <w:rPr>
          <w:rFonts w:asciiTheme="minorHAnsi" w:hAnsiTheme="minorHAnsi"/>
          <w:sz w:val="21"/>
          <w:szCs w:val="21"/>
        </w:rPr>
      </w:pPr>
      <w:r w:rsidRPr="00137DAA">
        <w:rPr>
          <w:rFonts w:asciiTheme="minorHAnsi" w:hAnsiTheme="minorHAnsi"/>
          <w:sz w:val="21"/>
          <w:szCs w:val="21"/>
        </w:rPr>
        <w:t xml:space="preserve">All University of Rochester employees responsible for preparing </w:t>
      </w:r>
      <w:r w:rsidR="00E67407">
        <w:rPr>
          <w:rFonts w:asciiTheme="minorHAnsi" w:hAnsiTheme="minorHAnsi"/>
          <w:sz w:val="21"/>
          <w:szCs w:val="21"/>
        </w:rPr>
        <w:t>or</w:t>
      </w:r>
      <w:r w:rsidRPr="00137DAA">
        <w:rPr>
          <w:rFonts w:asciiTheme="minorHAnsi" w:hAnsiTheme="minorHAnsi"/>
          <w:sz w:val="21"/>
          <w:szCs w:val="21"/>
        </w:rPr>
        <w:t xml:space="preserve"> approving journal entries must be knowledgeable of </w:t>
      </w:r>
      <w:r w:rsidR="00E67407">
        <w:rPr>
          <w:rFonts w:asciiTheme="minorHAnsi" w:hAnsiTheme="minorHAnsi"/>
          <w:sz w:val="21"/>
          <w:szCs w:val="21"/>
        </w:rPr>
        <w:t>the applicable journal entry procedures and documentation requirements</w:t>
      </w:r>
      <w:r w:rsidRPr="00137DAA">
        <w:rPr>
          <w:rFonts w:asciiTheme="minorHAnsi" w:hAnsiTheme="minorHAnsi"/>
          <w:sz w:val="21"/>
          <w:szCs w:val="21"/>
        </w:rPr>
        <w:t xml:space="preserve">. </w:t>
      </w:r>
      <w:r w:rsidR="00E67407">
        <w:rPr>
          <w:rFonts w:asciiTheme="minorHAnsi" w:hAnsiTheme="minorHAnsi"/>
          <w:sz w:val="21"/>
          <w:szCs w:val="21"/>
        </w:rPr>
        <w:t xml:space="preserve">Journal entry approvers must </w:t>
      </w:r>
      <w:r w:rsidRPr="00137DAA">
        <w:rPr>
          <w:rFonts w:asciiTheme="minorHAnsi" w:hAnsiTheme="minorHAnsi"/>
          <w:sz w:val="21"/>
          <w:szCs w:val="21"/>
        </w:rPr>
        <w:t>possess an appropriate level of University financial knowledge.</w:t>
      </w:r>
      <w:r w:rsidR="00E67407">
        <w:rPr>
          <w:rFonts w:asciiTheme="minorHAnsi" w:hAnsiTheme="minorHAnsi"/>
          <w:sz w:val="21"/>
          <w:szCs w:val="21"/>
        </w:rPr>
        <w:t xml:space="preserve"> </w:t>
      </w:r>
      <w:r w:rsidR="00E67407" w:rsidRPr="00E67407">
        <w:rPr>
          <w:rFonts w:asciiTheme="minorHAnsi" w:hAnsiTheme="minorHAnsi"/>
          <w:sz w:val="21"/>
          <w:szCs w:val="21"/>
        </w:rPr>
        <w:t>This procedure guideline supports broader University expectations for accurate financial reporting, internal controls, documentation, approval, and record retention.</w:t>
      </w:r>
    </w:p>
    <w:p w14:paraId="59B00DB8" w14:textId="01B401DD" w:rsidR="00137DAA" w:rsidRDefault="00137DAA" w:rsidP="00470253">
      <w:pPr>
        <w:pStyle w:val="Heading2"/>
        <w:ind w:left="0"/>
      </w:pPr>
      <w:bookmarkStart w:id="3" w:name="_Toc229054994"/>
      <w:r>
        <w:t>Scope</w:t>
      </w:r>
      <w:bookmarkEnd w:id="3"/>
    </w:p>
    <w:p w14:paraId="4BCF4BEB" w14:textId="776E83D3" w:rsidR="00470253" w:rsidRDefault="00137DAA" w:rsidP="00470253">
      <w:pPr>
        <w:pStyle w:val="BodyText"/>
        <w:rPr>
          <w:rFonts w:asciiTheme="minorHAnsi" w:hAnsiTheme="minorHAnsi"/>
          <w:sz w:val="21"/>
          <w:szCs w:val="21"/>
        </w:rPr>
      </w:pPr>
      <w:r w:rsidRPr="00137DAA">
        <w:rPr>
          <w:rFonts w:asciiTheme="minorHAnsi" w:hAnsiTheme="minorHAnsi"/>
          <w:sz w:val="21"/>
          <w:szCs w:val="21"/>
        </w:rPr>
        <w:t>This</w:t>
      </w:r>
      <w:r w:rsidR="00470253">
        <w:rPr>
          <w:rFonts w:asciiTheme="minorHAnsi" w:hAnsiTheme="minorHAnsi"/>
          <w:sz w:val="21"/>
          <w:szCs w:val="21"/>
        </w:rPr>
        <w:t xml:space="preserve"> procedure guideline </w:t>
      </w:r>
      <w:r w:rsidRPr="00137DAA">
        <w:rPr>
          <w:rFonts w:asciiTheme="minorHAnsi" w:hAnsiTheme="minorHAnsi"/>
          <w:sz w:val="21"/>
          <w:szCs w:val="21"/>
        </w:rPr>
        <w:t xml:space="preserve">applies to University employees involved in the </w:t>
      </w:r>
      <w:r w:rsidR="00470253">
        <w:rPr>
          <w:rFonts w:asciiTheme="minorHAnsi" w:hAnsiTheme="minorHAnsi"/>
          <w:sz w:val="21"/>
          <w:szCs w:val="21"/>
        </w:rPr>
        <w:t>creation, processing, approval, and recording</w:t>
      </w:r>
      <w:r w:rsidRPr="00137DAA">
        <w:rPr>
          <w:rFonts w:asciiTheme="minorHAnsi" w:hAnsiTheme="minorHAnsi"/>
          <w:sz w:val="21"/>
          <w:szCs w:val="21"/>
        </w:rPr>
        <w:t xml:space="preserve"> of manual journal entries.</w:t>
      </w:r>
      <w:r w:rsidR="00470253">
        <w:rPr>
          <w:rFonts w:asciiTheme="minorHAnsi" w:hAnsiTheme="minorHAnsi"/>
          <w:sz w:val="21"/>
          <w:szCs w:val="21"/>
        </w:rPr>
        <w:t xml:space="preserve"> It defines:</w:t>
      </w:r>
      <w:r w:rsidRPr="00137DAA">
        <w:rPr>
          <w:rFonts w:asciiTheme="minorHAnsi" w:hAnsiTheme="minorHAnsi"/>
          <w:sz w:val="21"/>
          <w:szCs w:val="21"/>
        </w:rPr>
        <w:t xml:space="preserve"> </w:t>
      </w:r>
    </w:p>
    <w:p w14:paraId="5D11E4FF" w14:textId="20A9CAB2" w:rsidR="00470253" w:rsidRDefault="00A52F1F" w:rsidP="00470253">
      <w:pPr>
        <w:pStyle w:val="BodyText"/>
        <w:rPr>
          <w:rFonts w:asciiTheme="minorHAnsi" w:hAnsiTheme="minorHAnsi"/>
          <w:sz w:val="21"/>
          <w:szCs w:val="21"/>
        </w:rPr>
      </w:pPr>
      <w:r>
        <w:rPr>
          <w:rFonts w:asciiTheme="minorHAnsi" w:hAnsiTheme="minorHAnsi"/>
          <w:sz w:val="21"/>
          <w:szCs w:val="21"/>
        </w:rPr>
        <w:t xml:space="preserve">1)  </w:t>
      </w:r>
      <w:r w:rsidR="00470253">
        <w:rPr>
          <w:rFonts w:asciiTheme="minorHAnsi" w:hAnsiTheme="minorHAnsi"/>
          <w:sz w:val="21"/>
          <w:szCs w:val="21"/>
        </w:rPr>
        <w:t>T</w:t>
      </w:r>
      <w:r w:rsidRPr="00137DAA">
        <w:rPr>
          <w:rFonts w:asciiTheme="minorHAnsi" w:hAnsiTheme="minorHAnsi"/>
          <w:sz w:val="21"/>
          <w:szCs w:val="21"/>
        </w:rPr>
        <w:t>he</w:t>
      </w:r>
      <w:r w:rsidR="00137DAA" w:rsidRPr="00137DAA">
        <w:rPr>
          <w:rFonts w:asciiTheme="minorHAnsi" w:hAnsiTheme="minorHAnsi"/>
          <w:sz w:val="21"/>
          <w:szCs w:val="21"/>
        </w:rPr>
        <w:t xml:space="preserve"> process and tools for uploading and posting journal entries to the general ledger</w:t>
      </w:r>
      <w:r w:rsidR="00470253">
        <w:rPr>
          <w:rFonts w:asciiTheme="minorHAnsi" w:hAnsiTheme="minorHAnsi"/>
          <w:sz w:val="21"/>
          <w:szCs w:val="21"/>
        </w:rPr>
        <w:t>.</w:t>
      </w:r>
      <w:r w:rsidR="00137DAA" w:rsidRPr="00137DAA">
        <w:rPr>
          <w:rFonts w:asciiTheme="minorHAnsi" w:hAnsiTheme="minorHAnsi"/>
          <w:sz w:val="21"/>
          <w:szCs w:val="21"/>
        </w:rPr>
        <w:t xml:space="preserve"> </w:t>
      </w:r>
    </w:p>
    <w:p w14:paraId="035C7168" w14:textId="2CD1DB2B" w:rsidR="00470253" w:rsidRDefault="00137DAA" w:rsidP="00470253">
      <w:pPr>
        <w:pStyle w:val="BodyText"/>
        <w:rPr>
          <w:rFonts w:asciiTheme="minorHAnsi" w:hAnsiTheme="minorHAnsi"/>
          <w:sz w:val="21"/>
          <w:szCs w:val="21"/>
        </w:rPr>
      </w:pPr>
      <w:r w:rsidRPr="00137DAA">
        <w:rPr>
          <w:rFonts w:asciiTheme="minorHAnsi" w:hAnsiTheme="minorHAnsi"/>
          <w:sz w:val="21"/>
          <w:szCs w:val="21"/>
        </w:rPr>
        <w:t>2)</w:t>
      </w:r>
      <w:r w:rsidR="00A52F1F">
        <w:rPr>
          <w:rFonts w:asciiTheme="minorHAnsi" w:hAnsiTheme="minorHAnsi"/>
          <w:sz w:val="21"/>
          <w:szCs w:val="21"/>
        </w:rPr>
        <w:t xml:space="preserve"> </w:t>
      </w:r>
      <w:r w:rsidRPr="00137DAA">
        <w:rPr>
          <w:rFonts w:asciiTheme="minorHAnsi" w:hAnsiTheme="minorHAnsi"/>
          <w:sz w:val="21"/>
          <w:szCs w:val="21"/>
        </w:rPr>
        <w:t xml:space="preserve"> </w:t>
      </w:r>
      <w:r w:rsidR="00470253">
        <w:rPr>
          <w:rFonts w:asciiTheme="minorHAnsi" w:hAnsiTheme="minorHAnsi"/>
          <w:sz w:val="21"/>
          <w:szCs w:val="21"/>
        </w:rPr>
        <w:t>S</w:t>
      </w:r>
      <w:r w:rsidRPr="00137DAA">
        <w:rPr>
          <w:rFonts w:asciiTheme="minorHAnsi" w:hAnsiTheme="minorHAnsi"/>
          <w:sz w:val="21"/>
          <w:szCs w:val="21"/>
        </w:rPr>
        <w:t>upport documentation requirements</w:t>
      </w:r>
      <w:r w:rsidR="00470253">
        <w:rPr>
          <w:rFonts w:asciiTheme="minorHAnsi" w:hAnsiTheme="minorHAnsi"/>
          <w:sz w:val="21"/>
          <w:szCs w:val="21"/>
        </w:rPr>
        <w:t>.</w:t>
      </w:r>
    </w:p>
    <w:p w14:paraId="3AA22ABF" w14:textId="172ECA08" w:rsidR="00470253" w:rsidRDefault="00137DAA" w:rsidP="00470253">
      <w:pPr>
        <w:pStyle w:val="BodyText"/>
        <w:rPr>
          <w:rFonts w:asciiTheme="minorHAnsi" w:hAnsiTheme="minorHAnsi"/>
          <w:sz w:val="21"/>
          <w:szCs w:val="21"/>
        </w:rPr>
      </w:pPr>
      <w:r w:rsidRPr="00137DAA">
        <w:rPr>
          <w:rFonts w:asciiTheme="minorHAnsi" w:hAnsiTheme="minorHAnsi"/>
          <w:sz w:val="21"/>
          <w:szCs w:val="21"/>
        </w:rPr>
        <w:t xml:space="preserve">3) </w:t>
      </w:r>
      <w:r w:rsidR="00A52F1F">
        <w:rPr>
          <w:rFonts w:asciiTheme="minorHAnsi" w:hAnsiTheme="minorHAnsi"/>
          <w:sz w:val="21"/>
          <w:szCs w:val="21"/>
        </w:rPr>
        <w:t xml:space="preserve"> </w:t>
      </w:r>
      <w:r w:rsidR="00470253">
        <w:rPr>
          <w:rFonts w:asciiTheme="minorHAnsi" w:hAnsiTheme="minorHAnsi"/>
          <w:sz w:val="21"/>
          <w:szCs w:val="21"/>
        </w:rPr>
        <w:t>A</w:t>
      </w:r>
      <w:r w:rsidRPr="00137DAA">
        <w:rPr>
          <w:rFonts w:asciiTheme="minorHAnsi" w:hAnsiTheme="minorHAnsi"/>
          <w:sz w:val="21"/>
          <w:szCs w:val="21"/>
        </w:rPr>
        <w:t>pproval requirement</w:t>
      </w:r>
      <w:r w:rsidR="00470253">
        <w:rPr>
          <w:rFonts w:asciiTheme="minorHAnsi" w:hAnsiTheme="minorHAnsi"/>
          <w:sz w:val="21"/>
          <w:szCs w:val="21"/>
        </w:rPr>
        <w:t>s</w:t>
      </w:r>
      <w:r w:rsidRPr="00137DAA">
        <w:rPr>
          <w:rFonts w:asciiTheme="minorHAnsi" w:hAnsiTheme="minorHAnsi"/>
          <w:sz w:val="21"/>
          <w:szCs w:val="21"/>
        </w:rPr>
        <w:t xml:space="preserve"> and timing</w:t>
      </w:r>
      <w:r w:rsidR="00470253">
        <w:rPr>
          <w:rFonts w:asciiTheme="minorHAnsi" w:hAnsiTheme="minorHAnsi"/>
          <w:sz w:val="21"/>
          <w:szCs w:val="21"/>
        </w:rPr>
        <w:t>.</w:t>
      </w:r>
    </w:p>
    <w:p w14:paraId="02FCAD92" w14:textId="74026B15" w:rsidR="00137DAA" w:rsidRPr="00137DAA" w:rsidRDefault="00137DAA" w:rsidP="00470253">
      <w:pPr>
        <w:pStyle w:val="BodyText"/>
        <w:rPr>
          <w:rFonts w:asciiTheme="minorHAnsi" w:hAnsiTheme="minorHAnsi"/>
          <w:sz w:val="21"/>
          <w:szCs w:val="21"/>
        </w:rPr>
      </w:pPr>
      <w:r w:rsidRPr="003C7045">
        <w:rPr>
          <w:rFonts w:asciiTheme="minorHAnsi" w:hAnsiTheme="minorHAnsi"/>
          <w:sz w:val="21"/>
          <w:szCs w:val="21"/>
        </w:rPr>
        <w:t xml:space="preserve">4) </w:t>
      </w:r>
      <w:r w:rsidR="00A52F1F">
        <w:rPr>
          <w:rFonts w:asciiTheme="minorHAnsi" w:hAnsiTheme="minorHAnsi"/>
          <w:sz w:val="21"/>
          <w:szCs w:val="21"/>
        </w:rPr>
        <w:t xml:space="preserve"> </w:t>
      </w:r>
      <w:r w:rsidR="00470253">
        <w:rPr>
          <w:rFonts w:asciiTheme="minorHAnsi" w:hAnsiTheme="minorHAnsi"/>
          <w:sz w:val="21"/>
          <w:szCs w:val="21"/>
        </w:rPr>
        <w:t>J</w:t>
      </w:r>
      <w:r w:rsidR="009B36CC" w:rsidRPr="003C7045">
        <w:rPr>
          <w:rFonts w:asciiTheme="minorHAnsi" w:hAnsiTheme="minorHAnsi"/>
          <w:sz w:val="21"/>
          <w:szCs w:val="21"/>
        </w:rPr>
        <w:t>ournal sources and routing</w:t>
      </w:r>
      <w:r w:rsidRPr="003C7045">
        <w:rPr>
          <w:rFonts w:asciiTheme="minorHAnsi" w:hAnsiTheme="minorHAnsi"/>
          <w:sz w:val="21"/>
          <w:szCs w:val="21"/>
        </w:rPr>
        <w:t>.</w:t>
      </w:r>
    </w:p>
    <w:p w14:paraId="2111C93D" w14:textId="25F6E168" w:rsidR="00137DAA" w:rsidRDefault="00137DAA" w:rsidP="00470253">
      <w:pPr>
        <w:pStyle w:val="Heading2"/>
        <w:ind w:left="0"/>
      </w:pPr>
      <w:bookmarkStart w:id="4" w:name="_Toc229054995"/>
      <w:r>
        <w:t>Definitions</w:t>
      </w:r>
      <w:bookmarkEnd w:id="4"/>
    </w:p>
    <w:p w14:paraId="1173E810" w14:textId="039E87DC" w:rsidR="00137DAA" w:rsidRPr="00137DAA" w:rsidRDefault="00137DAA" w:rsidP="00470253">
      <w:pPr>
        <w:pStyle w:val="BodyText"/>
        <w:rPr>
          <w:rFonts w:asciiTheme="minorHAnsi" w:hAnsiTheme="minorHAnsi"/>
          <w:sz w:val="21"/>
          <w:szCs w:val="21"/>
        </w:rPr>
      </w:pPr>
      <w:r w:rsidRPr="00137DAA">
        <w:rPr>
          <w:rFonts w:asciiTheme="minorHAnsi" w:hAnsiTheme="minorHAnsi"/>
          <w:sz w:val="21"/>
          <w:szCs w:val="21"/>
          <w:u w:val="single"/>
        </w:rPr>
        <w:t xml:space="preserve">General Ledger </w:t>
      </w:r>
      <w:r w:rsidRPr="00137DAA">
        <w:rPr>
          <w:rFonts w:asciiTheme="minorHAnsi" w:hAnsiTheme="minorHAnsi"/>
          <w:sz w:val="21"/>
          <w:szCs w:val="21"/>
        </w:rPr>
        <w:t xml:space="preserve">– The </w:t>
      </w:r>
      <w:r w:rsidR="00A52F1F">
        <w:rPr>
          <w:rFonts w:asciiTheme="minorHAnsi" w:hAnsiTheme="minorHAnsi"/>
          <w:sz w:val="21"/>
          <w:szCs w:val="21"/>
        </w:rPr>
        <w:t>g</w:t>
      </w:r>
      <w:r w:rsidRPr="00137DAA">
        <w:rPr>
          <w:rFonts w:asciiTheme="minorHAnsi" w:hAnsiTheme="minorHAnsi"/>
          <w:sz w:val="21"/>
          <w:szCs w:val="21"/>
        </w:rPr>
        <w:t xml:space="preserve">eneral </w:t>
      </w:r>
      <w:r w:rsidR="00A52F1F">
        <w:rPr>
          <w:rFonts w:asciiTheme="minorHAnsi" w:hAnsiTheme="minorHAnsi"/>
          <w:sz w:val="21"/>
          <w:szCs w:val="21"/>
        </w:rPr>
        <w:t>l</w:t>
      </w:r>
      <w:r w:rsidRPr="00137DAA">
        <w:rPr>
          <w:rFonts w:asciiTheme="minorHAnsi" w:hAnsiTheme="minorHAnsi"/>
          <w:sz w:val="21"/>
          <w:szCs w:val="21"/>
        </w:rPr>
        <w:t>edger contains all University financial transactions. Currently, the general ledger system of record is UR Financials.</w:t>
      </w:r>
    </w:p>
    <w:p w14:paraId="0CBB383D" w14:textId="77777777" w:rsidR="00137DAA" w:rsidRPr="00137DAA" w:rsidRDefault="00137DAA" w:rsidP="00470253">
      <w:pPr>
        <w:pStyle w:val="BodyText"/>
        <w:rPr>
          <w:rFonts w:asciiTheme="minorHAnsi" w:hAnsiTheme="minorHAnsi"/>
          <w:sz w:val="21"/>
          <w:szCs w:val="21"/>
          <w:u w:val="single"/>
        </w:rPr>
      </w:pPr>
    </w:p>
    <w:p w14:paraId="11A77972" w14:textId="5D57ABCB" w:rsidR="00137DAA" w:rsidRPr="00137DAA" w:rsidRDefault="00137DAA" w:rsidP="00470253">
      <w:pPr>
        <w:pStyle w:val="BodyText"/>
        <w:rPr>
          <w:rFonts w:asciiTheme="minorHAnsi" w:hAnsiTheme="minorHAnsi"/>
          <w:sz w:val="21"/>
          <w:szCs w:val="21"/>
        </w:rPr>
      </w:pPr>
      <w:r w:rsidRPr="00137DAA">
        <w:rPr>
          <w:rFonts w:asciiTheme="minorHAnsi" w:hAnsiTheme="minorHAnsi"/>
          <w:sz w:val="21"/>
          <w:szCs w:val="21"/>
          <w:u w:val="single"/>
        </w:rPr>
        <w:t xml:space="preserve">Journal Entry </w:t>
      </w:r>
      <w:r w:rsidRPr="00137DAA">
        <w:rPr>
          <w:rFonts w:asciiTheme="minorHAnsi" w:hAnsiTheme="minorHAnsi"/>
          <w:sz w:val="21"/>
          <w:szCs w:val="21"/>
        </w:rPr>
        <w:t xml:space="preserve">– A journal entry records financial transactions in the </w:t>
      </w:r>
      <w:r w:rsidR="00A52F1F">
        <w:rPr>
          <w:rFonts w:asciiTheme="minorHAnsi" w:hAnsiTheme="minorHAnsi"/>
          <w:sz w:val="21"/>
          <w:szCs w:val="21"/>
        </w:rPr>
        <w:t>g</w:t>
      </w:r>
      <w:r w:rsidRPr="00137DAA">
        <w:rPr>
          <w:rFonts w:asciiTheme="minorHAnsi" w:hAnsiTheme="minorHAnsi"/>
          <w:sz w:val="21"/>
          <w:szCs w:val="21"/>
        </w:rPr>
        <w:t xml:space="preserve">eneral </w:t>
      </w:r>
      <w:r w:rsidR="00A52F1F">
        <w:rPr>
          <w:rFonts w:asciiTheme="minorHAnsi" w:hAnsiTheme="minorHAnsi"/>
          <w:sz w:val="21"/>
          <w:szCs w:val="21"/>
        </w:rPr>
        <w:t>l</w:t>
      </w:r>
      <w:r w:rsidRPr="00137DAA">
        <w:rPr>
          <w:rFonts w:asciiTheme="minorHAnsi" w:hAnsiTheme="minorHAnsi"/>
          <w:sz w:val="21"/>
          <w:szCs w:val="21"/>
        </w:rPr>
        <w:t>edger. The University utilizes the double entry accounting system, thus there are always both debit and credit journal entry lines and the total debits must equal the total credits.</w:t>
      </w:r>
    </w:p>
    <w:p w14:paraId="2934D3A0" w14:textId="77777777" w:rsidR="00217930" w:rsidRPr="00217930" w:rsidRDefault="00217930" w:rsidP="00470253">
      <w:pPr>
        <w:pStyle w:val="BodyText"/>
        <w:rPr>
          <w:rFonts w:asciiTheme="minorHAnsi" w:hAnsiTheme="minorHAnsi"/>
          <w:sz w:val="21"/>
          <w:szCs w:val="21"/>
        </w:rPr>
      </w:pPr>
    </w:p>
    <w:p w14:paraId="0616913C" w14:textId="07666E2E" w:rsidR="00217930" w:rsidRPr="00217930" w:rsidRDefault="00217930" w:rsidP="00470253">
      <w:pPr>
        <w:pStyle w:val="BodyText"/>
        <w:rPr>
          <w:rFonts w:asciiTheme="minorHAnsi" w:hAnsiTheme="minorHAnsi"/>
          <w:sz w:val="21"/>
          <w:szCs w:val="21"/>
        </w:rPr>
      </w:pPr>
      <w:r w:rsidRPr="00217930">
        <w:rPr>
          <w:rFonts w:asciiTheme="minorHAnsi" w:hAnsiTheme="minorHAnsi"/>
          <w:sz w:val="21"/>
          <w:szCs w:val="21"/>
          <w:u w:val="single"/>
        </w:rPr>
        <w:t xml:space="preserve">Initiator </w:t>
      </w:r>
      <w:r w:rsidRPr="00217930">
        <w:rPr>
          <w:rFonts w:asciiTheme="minorHAnsi" w:hAnsiTheme="minorHAnsi"/>
          <w:sz w:val="21"/>
          <w:szCs w:val="21"/>
        </w:rPr>
        <w:t xml:space="preserve">– The individual who creates the journal entry and compiles the detailed supporting documentation. An </w:t>
      </w:r>
      <w:r w:rsidR="00A52F1F">
        <w:rPr>
          <w:rFonts w:asciiTheme="minorHAnsi" w:hAnsiTheme="minorHAnsi"/>
          <w:sz w:val="21"/>
          <w:szCs w:val="21"/>
        </w:rPr>
        <w:t>i</w:t>
      </w:r>
      <w:r w:rsidRPr="00217930">
        <w:rPr>
          <w:rFonts w:asciiTheme="minorHAnsi" w:hAnsiTheme="minorHAnsi"/>
          <w:sz w:val="21"/>
          <w:szCs w:val="21"/>
        </w:rPr>
        <w:t>nitiator with UR Financials system access may process the journals in the accounting system directly with proper supporting documentation</w:t>
      </w:r>
      <w:r w:rsidR="00BA59FC">
        <w:rPr>
          <w:rFonts w:asciiTheme="minorHAnsi" w:hAnsiTheme="minorHAnsi"/>
          <w:sz w:val="21"/>
          <w:szCs w:val="21"/>
        </w:rPr>
        <w:t>.</w:t>
      </w:r>
    </w:p>
    <w:p w14:paraId="4CA136F8" w14:textId="77777777" w:rsidR="00217930" w:rsidRPr="00217930" w:rsidRDefault="00217930" w:rsidP="00470253">
      <w:pPr>
        <w:pStyle w:val="BodyText"/>
        <w:rPr>
          <w:rFonts w:asciiTheme="minorHAnsi" w:hAnsiTheme="minorHAnsi"/>
          <w:sz w:val="21"/>
          <w:szCs w:val="21"/>
          <w:u w:val="single"/>
        </w:rPr>
      </w:pPr>
    </w:p>
    <w:p w14:paraId="1EE174D3" w14:textId="5A9B36A7" w:rsidR="00217930" w:rsidRPr="00217930" w:rsidRDefault="00217930" w:rsidP="00470253">
      <w:pPr>
        <w:pStyle w:val="BodyText"/>
        <w:rPr>
          <w:rFonts w:asciiTheme="minorHAnsi" w:hAnsiTheme="minorHAnsi"/>
          <w:sz w:val="21"/>
          <w:szCs w:val="21"/>
        </w:rPr>
      </w:pPr>
      <w:r w:rsidRPr="00217930">
        <w:rPr>
          <w:rFonts w:asciiTheme="minorHAnsi" w:hAnsiTheme="minorHAnsi"/>
          <w:sz w:val="21"/>
          <w:szCs w:val="21"/>
          <w:u w:val="single"/>
        </w:rPr>
        <w:t xml:space="preserve">Approver </w:t>
      </w:r>
      <w:r w:rsidRPr="00217930">
        <w:rPr>
          <w:rFonts w:asciiTheme="minorHAnsi" w:hAnsiTheme="minorHAnsi"/>
          <w:sz w:val="21"/>
          <w:szCs w:val="21"/>
        </w:rPr>
        <w:t xml:space="preserve">– The individual who is responsible for reviewing the journal entry and supporting documentations for validity, accuracy, and completeness prior to approving it for posting to the </w:t>
      </w:r>
      <w:r w:rsidR="00A52F1F">
        <w:rPr>
          <w:rFonts w:asciiTheme="minorHAnsi" w:hAnsiTheme="minorHAnsi"/>
          <w:sz w:val="21"/>
          <w:szCs w:val="21"/>
        </w:rPr>
        <w:t>g</w:t>
      </w:r>
      <w:r w:rsidRPr="00217930">
        <w:rPr>
          <w:rFonts w:asciiTheme="minorHAnsi" w:hAnsiTheme="minorHAnsi"/>
          <w:sz w:val="21"/>
          <w:szCs w:val="21"/>
        </w:rPr>
        <w:t xml:space="preserve">eneral </w:t>
      </w:r>
      <w:r w:rsidR="00A52F1F">
        <w:rPr>
          <w:rFonts w:asciiTheme="minorHAnsi" w:hAnsiTheme="minorHAnsi"/>
          <w:sz w:val="21"/>
          <w:szCs w:val="21"/>
        </w:rPr>
        <w:t>l</w:t>
      </w:r>
      <w:r w:rsidRPr="00217930">
        <w:rPr>
          <w:rFonts w:asciiTheme="minorHAnsi" w:hAnsiTheme="minorHAnsi"/>
          <w:sz w:val="21"/>
          <w:szCs w:val="21"/>
        </w:rPr>
        <w:t>edger.</w:t>
      </w:r>
    </w:p>
    <w:p w14:paraId="4ED40112" w14:textId="77777777" w:rsidR="00217930" w:rsidRPr="00217930" w:rsidRDefault="00217930" w:rsidP="00470253">
      <w:pPr>
        <w:pStyle w:val="BodyText"/>
        <w:rPr>
          <w:rFonts w:asciiTheme="minorHAnsi" w:hAnsiTheme="minorHAnsi"/>
          <w:sz w:val="21"/>
          <w:szCs w:val="21"/>
          <w:u w:val="single"/>
        </w:rPr>
      </w:pPr>
    </w:p>
    <w:p w14:paraId="3D0B8162" w14:textId="0FE84AD3" w:rsidR="00217930" w:rsidRDefault="00217930" w:rsidP="00470253">
      <w:pPr>
        <w:pStyle w:val="BodyText"/>
        <w:rPr>
          <w:rFonts w:asciiTheme="minorHAnsi" w:hAnsiTheme="minorHAnsi"/>
          <w:sz w:val="21"/>
          <w:szCs w:val="21"/>
        </w:rPr>
      </w:pPr>
      <w:r w:rsidRPr="00217930">
        <w:rPr>
          <w:rFonts w:asciiTheme="minorHAnsi" w:hAnsiTheme="minorHAnsi"/>
          <w:sz w:val="21"/>
          <w:szCs w:val="21"/>
          <w:u w:val="single"/>
        </w:rPr>
        <w:t>Journal Source</w:t>
      </w:r>
      <w:r w:rsidRPr="00217930">
        <w:rPr>
          <w:rFonts w:asciiTheme="minorHAnsi" w:hAnsiTheme="minorHAnsi"/>
          <w:sz w:val="21"/>
          <w:szCs w:val="21"/>
        </w:rPr>
        <w:t xml:space="preserve"> – The journal source on a specific financial transaction identifies the input method (i.e. manual initiation, integration, operational transaction, automatic process, etc.) and determines the routing of electronic approval in the UR Financials system. The availability of each type of journal source to the user is dependent upon the user’s system access level. </w:t>
      </w:r>
    </w:p>
    <w:p w14:paraId="369A04A3" w14:textId="77777777" w:rsidR="00217930" w:rsidRPr="00217930" w:rsidRDefault="00217930" w:rsidP="00470253">
      <w:pPr>
        <w:pStyle w:val="BodyText"/>
        <w:rPr>
          <w:rFonts w:asciiTheme="minorHAnsi" w:hAnsiTheme="minorHAnsi"/>
          <w:sz w:val="21"/>
          <w:szCs w:val="21"/>
          <w:u w:val="single"/>
        </w:rPr>
      </w:pPr>
    </w:p>
    <w:p w14:paraId="7E2006BB" w14:textId="77777777" w:rsidR="00217930" w:rsidRPr="00217930" w:rsidRDefault="00217930" w:rsidP="00470253">
      <w:pPr>
        <w:pStyle w:val="BodyText"/>
        <w:rPr>
          <w:rFonts w:asciiTheme="minorHAnsi" w:hAnsiTheme="minorHAnsi"/>
          <w:sz w:val="21"/>
          <w:szCs w:val="21"/>
        </w:rPr>
      </w:pPr>
      <w:r w:rsidRPr="00217930">
        <w:rPr>
          <w:rFonts w:asciiTheme="minorHAnsi" w:hAnsiTheme="minorHAnsi"/>
          <w:sz w:val="21"/>
          <w:szCs w:val="21"/>
          <w:u w:val="single"/>
        </w:rPr>
        <w:t xml:space="preserve">Automated/System Generated Entry </w:t>
      </w:r>
      <w:r w:rsidRPr="00217930">
        <w:rPr>
          <w:rFonts w:asciiTheme="minorHAnsi" w:hAnsiTheme="minorHAnsi"/>
          <w:sz w:val="21"/>
          <w:szCs w:val="21"/>
        </w:rPr>
        <w:t xml:space="preserve">– A journal entry generated and submitted to the general ledger through an IT integration or month end business process. A list of journals generated via IT Integration and their departmental ownership can be found on the UR Financials website: </w:t>
      </w:r>
      <w:hyperlink r:id="rId8">
        <w:r w:rsidRPr="003C7045">
          <w:rPr>
            <w:rStyle w:val="Hyperlink"/>
            <w:rFonts w:asciiTheme="minorHAnsi" w:eastAsiaTheme="majorEastAsia" w:hAnsiTheme="minorHAnsi"/>
            <w:color w:val="39458F" w:themeColor="text2" w:themeTint="BF"/>
            <w:sz w:val="21"/>
            <w:szCs w:val="21"/>
          </w:rPr>
          <w:t>Integration Co</w:t>
        </w:r>
        <w:r w:rsidRPr="003C7045">
          <w:rPr>
            <w:rStyle w:val="Hyperlink"/>
            <w:rFonts w:asciiTheme="minorHAnsi" w:eastAsiaTheme="majorEastAsia" w:hAnsiTheme="minorHAnsi"/>
            <w:color w:val="39458F" w:themeColor="text2" w:themeTint="BF"/>
            <w:sz w:val="21"/>
            <w:szCs w:val="21"/>
          </w:rPr>
          <w:t>n</w:t>
        </w:r>
        <w:r w:rsidRPr="003C7045">
          <w:rPr>
            <w:rStyle w:val="Hyperlink"/>
            <w:rFonts w:asciiTheme="minorHAnsi" w:eastAsiaTheme="majorEastAsia" w:hAnsiTheme="minorHAnsi"/>
            <w:color w:val="39458F" w:themeColor="text2" w:themeTint="BF"/>
            <w:sz w:val="21"/>
            <w:szCs w:val="21"/>
          </w:rPr>
          <w:t>tacts</w:t>
        </w:r>
      </w:hyperlink>
      <w:r w:rsidRPr="003C7045">
        <w:rPr>
          <w:rStyle w:val="Hyperlink"/>
          <w:rFonts w:asciiTheme="minorHAnsi" w:eastAsiaTheme="majorEastAsia" w:hAnsiTheme="minorHAnsi"/>
          <w:color w:val="39458F" w:themeColor="text2" w:themeTint="BF"/>
          <w:sz w:val="21"/>
          <w:szCs w:val="21"/>
        </w:rPr>
        <w:t>.</w:t>
      </w:r>
      <w:r w:rsidRPr="00217930">
        <w:rPr>
          <w:rFonts w:asciiTheme="minorHAnsi" w:hAnsiTheme="minorHAnsi"/>
          <w:sz w:val="21"/>
          <w:szCs w:val="21"/>
        </w:rPr>
        <w:t xml:space="preserve"> </w:t>
      </w:r>
    </w:p>
    <w:p w14:paraId="33F76554" w14:textId="77777777" w:rsidR="00217930" w:rsidRPr="00217930" w:rsidRDefault="00217930" w:rsidP="00470253">
      <w:pPr>
        <w:pStyle w:val="BodyText"/>
        <w:rPr>
          <w:rFonts w:asciiTheme="minorHAnsi" w:hAnsiTheme="minorHAnsi"/>
          <w:sz w:val="21"/>
          <w:szCs w:val="21"/>
        </w:rPr>
      </w:pPr>
    </w:p>
    <w:p w14:paraId="46082BAB" w14:textId="03760C05" w:rsidR="00137DAA" w:rsidRDefault="00A52F1F" w:rsidP="00470253">
      <w:pPr>
        <w:pStyle w:val="BodyText"/>
      </w:pPr>
      <w:r w:rsidRPr="00EF2F1B">
        <w:rPr>
          <w:rFonts w:asciiTheme="minorHAnsi" w:hAnsiTheme="minorHAnsi"/>
          <w:sz w:val="21"/>
          <w:szCs w:val="21"/>
          <w:u w:val="single"/>
        </w:rPr>
        <w:t>Recurring or Allocation</w:t>
      </w:r>
      <w:r>
        <w:rPr>
          <w:rFonts w:asciiTheme="minorHAnsi" w:hAnsiTheme="minorHAnsi"/>
          <w:sz w:val="21"/>
          <w:szCs w:val="21"/>
        </w:rPr>
        <w:t xml:space="preserve"> - </w:t>
      </w:r>
      <w:r w:rsidR="00217930" w:rsidRPr="00217930">
        <w:rPr>
          <w:rFonts w:asciiTheme="minorHAnsi" w:hAnsiTheme="minorHAnsi"/>
          <w:sz w:val="21"/>
          <w:szCs w:val="21"/>
        </w:rPr>
        <w:t xml:space="preserve">Month end </w:t>
      </w:r>
      <w:r>
        <w:rPr>
          <w:rFonts w:asciiTheme="minorHAnsi" w:hAnsiTheme="minorHAnsi"/>
          <w:sz w:val="21"/>
          <w:szCs w:val="21"/>
        </w:rPr>
        <w:t xml:space="preserve">close </w:t>
      </w:r>
      <w:r w:rsidR="00217930" w:rsidRPr="00217930">
        <w:rPr>
          <w:rFonts w:asciiTheme="minorHAnsi" w:hAnsiTheme="minorHAnsi"/>
          <w:sz w:val="21"/>
          <w:szCs w:val="21"/>
        </w:rPr>
        <w:t>processes generate journals with journal source Recurring or Allocation. These are generated by Central Finance General Accounting. The departmental owner of the recurring journal or allocation will be indicated in the recurring journal template name or allocation definition, respectively. A listing of contact</w:t>
      </w:r>
      <w:r w:rsidR="00BA59FC">
        <w:rPr>
          <w:rFonts w:asciiTheme="minorHAnsi" w:hAnsiTheme="minorHAnsi"/>
          <w:sz w:val="21"/>
          <w:szCs w:val="21"/>
        </w:rPr>
        <w:t>s</w:t>
      </w:r>
      <w:r w:rsidR="00217930" w:rsidRPr="00217930">
        <w:rPr>
          <w:rFonts w:asciiTheme="minorHAnsi" w:hAnsiTheme="minorHAnsi"/>
          <w:sz w:val="21"/>
          <w:szCs w:val="21"/>
        </w:rPr>
        <w:t xml:space="preserve"> by template name or definition is published on the UR Financials website: </w:t>
      </w:r>
      <w:hyperlink r:id="rId9" w:history="1">
        <w:r w:rsidR="00217930" w:rsidRPr="003C7045">
          <w:rPr>
            <w:rStyle w:val="Hyperlink"/>
            <w:rFonts w:asciiTheme="minorHAnsi" w:eastAsiaTheme="majorEastAsia" w:hAnsiTheme="minorHAnsi"/>
            <w:color w:val="39458F" w:themeColor="text2" w:themeTint="BF"/>
            <w:sz w:val="21"/>
            <w:szCs w:val="21"/>
          </w:rPr>
          <w:t>Allocations</w:t>
        </w:r>
        <w:r w:rsidR="00217930" w:rsidRPr="003C7045">
          <w:rPr>
            <w:rStyle w:val="Hyperlink"/>
            <w:rFonts w:asciiTheme="minorHAnsi" w:eastAsiaTheme="majorEastAsia" w:hAnsiTheme="minorHAnsi"/>
            <w:color w:val="39458F" w:themeColor="text2" w:themeTint="BF"/>
            <w:sz w:val="21"/>
            <w:szCs w:val="21"/>
          </w:rPr>
          <w:t xml:space="preserve"> </w:t>
        </w:r>
        <w:r w:rsidR="00217930" w:rsidRPr="003C7045">
          <w:rPr>
            <w:rStyle w:val="Hyperlink"/>
            <w:rFonts w:asciiTheme="minorHAnsi" w:eastAsiaTheme="majorEastAsia" w:hAnsiTheme="minorHAnsi"/>
            <w:color w:val="39458F" w:themeColor="text2" w:themeTint="BF"/>
            <w:sz w:val="21"/>
            <w:szCs w:val="21"/>
          </w:rPr>
          <w:t>Contacts</w:t>
        </w:r>
      </w:hyperlink>
      <w:r w:rsidR="00217930" w:rsidRPr="00217930">
        <w:rPr>
          <w:rFonts w:asciiTheme="minorHAnsi" w:hAnsiTheme="minorHAnsi"/>
          <w:sz w:val="21"/>
          <w:szCs w:val="21"/>
        </w:rPr>
        <w:t xml:space="preserve">,  </w:t>
      </w:r>
      <w:hyperlink r:id="rId10" w:history="1">
        <w:r w:rsidR="00217930" w:rsidRPr="003C7045">
          <w:rPr>
            <w:rStyle w:val="Hyperlink"/>
            <w:rFonts w:asciiTheme="minorHAnsi" w:eastAsiaTheme="majorEastAsia" w:hAnsiTheme="minorHAnsi"/>
            <w:color w:val="39458F" w:themeColor="text2" w:themeTint="BF"/>
            <w:sz w:val="21"/>
            <w:szCs w:val="21"/>
          </w:rPr>
          <w:t>Recurring Journal Con</w:t>
        </w:r>
        <w:r w:rsidR="00217930" w:rsidRPr="003C7045">
          <w:rPr>
            <w:rStyle w:val="Hyperlink"/>
            <w:rFonts w:asciiTheme="minorHAnsi" w:eastAsiaTheme="majorEastAsia" w:hAnsiTheme="minorHAnsi"/>
            <w:color w:val="39458F" w:themeColor="text2" w:themeTint="BF"/>
            <w:sz w:val="21"/>
            <w:szCs w:val="21"/>
          </w:rPr>
          <w:t>t</w:t>
        </w:r>
        <w:r w:rsidR="00217930" w:rsidRPr="003C7045">
          <w:rPr>
            <w:rStyle w:val="Hyperlink"/>
            <w:rFonts w:asciiTheme="minorHAnsi" w:eastAsiaTheme="majorEastAsia" w:hAnsiTheme="minorHAnsi"/>
            <w:color w:val="39458F" w:themeColor="text2" w:themeTint="BF"/>
            <w:sz w:val="21"/>
            <w:szCs w:val="21"/>
          </w:rPr>
          <w:t>acts.</w:t>
        </w:r>
      </w:hyperlink>
    </w:p>
    <w:p w14:paraId="1080B04D" w14:textId="7E80C458" w:rsidR="007E3D9B" w:rsidRDefault="007E3D9B" w:rsidP="00470253">
      <w:pPr>
        <w:pStyle w:val="Heading2"/>
        <w:ind w:left="0"/>
      </w:pPr>
      <w:bookmarkStart w:id="5" w:name="_Toc229054996"/>
      <w:r>
        <w:lastRenderedPageBreak/>
        <w:t>Forms and Resources</w:t>
      </w:r>
      <w:bookmarkEnd w:id="5"/>
    </w:p>
    <w:p w14:paraId="1965AD64" w14:textId="0F8C7C90" w:rsidR="007E3D9B" w:rsidRPr="00137DAA" w:rsidRDefault="007E3D9B" w:rsidP="00470253">
      <w:pPr>
        <w:pStyle w:val="BodyText"/>
        <w:rPr>
          <w:rFonts w:asciiTheme="minorHAnsi" w:hAnsiTheme="minorHAnsi"/>
          <w:sz w:val="21"/>
          <w:szCs w:val="21"/>
        </w:rPr>
      </w:pPr>
      <w:r w:rsidRPr="00137DAA">
        <w:rPr>
          <w:rFonts w:asciiTheme="minorHAnsi" w:hAnsiTheme="minorHAnsi"/>
          <w:sz w:val="21"/>
          <w:szCs w:val="21"/>
          <w:u w:val="single"/>
        </w:rPr>
        <w:t xml:space="preserve">Journal Entry Form </w:t>
      </w:r>
      <w:r w:rsidRPr="00137DAA">
        <w:rPr>
          <w:rFonts w:asciiTheme="minorHAnsi" w:hAnsiTheme="minorHAnsi"/>
          <w:sz w:val="21"/>
          <w:szCs w:val="21"/>
        </w:rPr>
        <w:t xml:space="preserve">– The journal entry form is located on the Finance website: </w:t>
      </w:r>
      <w:hyperlink r:id="rId11">
        <w:r w:rsidRPr="003C7045">
          <w:rPr>
            <w:rStyle w:val="Hyperlink"/>
            <w:rFonts w:asciiTheme="minorHAnsi" w:eastAsiaTheme="majorEastAsia" w:hAnsiTheme="minorHAnsi"/>
            <w:color w:val="39458F" w:themeColor="text2" w:themeTint="BF"/>
            <w:sz w:val="21"/>
            <w:szCs w:val="21"/>
          </w:rPr>
          <w:t>http://www.rochester.edu/adminfinance/finance/Finance</w:t>
        </w:r>
        <w:r w:rsidRPr="003C7045">
          <w:rPr>
            <w:rStyle w:val="Hyperlink"/>
            <w:rFonts w:asciiTheme="minorHAnsi" w:eastAsiaTheme="majorEastAsia" w:hAnsiTheme="minorHAnsi"/>
            <w:color w:val="39458F" w:themeColor="text2" w:themeTint="BF"/>
            <w:sz w:val="21"/>
            <w:szCs w:val="21"/>
          </w:rPr>
          <w:t>F</w:t>
        </w:r>
        <w:r w:rsidRPr="003C7045">
          <w:rPr>
            <w:rStyle w:val="Hyperlink"/>
            <w:rFonts w:asciiTheme="minorHAnsi" w:eastAsiaTheme="majorEastAsia" w:hAnsiTheme="minorHAnsi"/>
            <w:color w:val="39458F" w:themeColor="text2" w:themeTint="BF"/>
            <w:sz w:val="21"/>
            <w:szCs w:val="21"/>
          </w:rPr>
          <w:t>orms.html.</w:t>
        </w:r>
      </w:hyperlink>
      <w:r w:rsidRPr="00137DAA">
        <w:rPr>
          <w:rFonts w:asciiTheme="minorHAnsi" w:hAnsiTheme="minorHAnsi"/>
          <w:sz w:val="21"/>
          <w:szCs w:val="21"/>
        </w:rPr>
        <w:t xml:space="preserve"> </w:t>
      </w:r>
    </w:p>
    <w:p w14:paraId="6CB9A460" w14:textId="77777777" w:rsidR="007E3D9B" w:rsidRDefault="007E3D9B" w:rsidP="00470253">
      <w:pPr>
        <w:pStyle w:val="BodyText"/>
        <w:rPr>
          <w:rFonts w:asciiTheme="minorHAnsi" w:hAnsiTheme="minorHAnsi"/>
          <w:sz w:val="21"/>
          <w:szCs w:val="21"/>
          <w:u w:val="single"/>
        </w:rPr>
      </w:pPr>
    </w:p>
    <w:p w14:paraId="728CFE0E" w14:textId="0921A5E2" w:rsidR="007E3D9B" w:rsidRPr="007E3D9B" w:rsidRDefault="007E3D9B" w:rsidP="00470253">
      <w:pPr>
        <w:pStyle w:val="BodyText"/>
      </w:pPr>
      <w:r w:rsidRPr="00137DAA">
        <w:rPr>
          <w:rFonts w:asciiTheme="minorHAnsi" w:hAnsiTheme="minorHAnsi"/>
          <w:sz w:val="21"/>
          <w:szCs w:val="21"/>
          <w:u w:val="single"/>
        </w:rPr>
        <w:t xml:space="preserve">Enterprise Interface Builder (EIB) Template </w:t>
      </w:r>
      <w:r w:rsidRPr="00137DAA">
        <w:rPr>
          <w:rFonts w:asciiTheme="minorHAnsi" w:hAnsiTheme="minorHAnsi"/>
          <w:sz w:val="21"/>
          <w:szCs w:val="21"/>
        </w:rPr>
        <w:t xml:space="preserve">– </w:t>
      </w:r>
      <w:r w:rsidR="002841FA">
        <w:rPr>
          <w:rFonts w:asciiTheme="minorHAnsi" w:hAnsiTheme="minorHAnsi"/>
          <w:sz w:val="21"/>
          <w:szCs w:val="21"/>
        </w:rPr>
        <w:t>UR Financial</w:t>
      </w:r>
      <w:r w:rsidR="002841FA" w:rsidRPr="00137DAA">
        <w:rPr>
          <w:rFonts w:asciiTheme="minorHAnsi" w:hAnsiTheme="minorHAnsi"/>
          <w:sz w:val="21"/>
          <w:szCs w:val="21"/>
        </w:rPr>
        <w:t xml:space="preserve">s </w:t>
      </w:r>
      <w:r w:rsidRPr="00137DAA">
        <w:rPr>
          <w:rFonts w:asciiTheme="minorHAnsi" w:hAnsiTheme="minorHAnsi"/>
          <w:sz w:val="21"/>
          <w:szCs w:val="21"/>
        </w:rPr>
        <w:t xml:space="preserve">EIB Template is an </w:t>
      </w:r>
      <w:r w:rsidR="002841FA">
        <w:rPr>
          <w:rFonts w:asciiTheme="minorHAnsi" w:hAnsiTheme="minorHAnsi"/>
          <w:sz w:val="21"/>
          <w:szCs w:val="21"/>
        </w:rPr>
        <w:t>Excel-based upload tool</w:t>
      </w:r>
      <w:r w:rsidRPr="00137DAA">
        <w:rPr>
          <w:rFonts w:asciiTheme="minorHAnsi" w:hAnsiTheme="minorHAnsi"/>
          <w:sz w:val="21"/>
          <w:szCs w:val="21"/>
        </w:rPr>
        <w:t xml:space="preserve"> </w:t>
      </w:r>
      <w:r w:rsidR="002841FA">
        <w:rPr>
          <w:rFonts w:asciiTheme="minorHAnsi" w:hAnsiTheme="minorHAnsi"/>
          <w:sz w:val="21"/>
          <w:szCs w:val="21"/>
        </w:rPr>
        <w:t xml:space="preserve">used to </w:t>
      </w:r>
      <w:r w:rsidRPr="00137DAA">
        <w:rPr>
          <w:rFonts w:asciiTheme="minorHAnsi" w:hAnsiTheme="minorHAnsi"/>
          <w:sz w:val="21"/>
          <w:szCs w:val="21"/>
        </w:rPr>
        <w:t>integrate financial transactions into UR Financials. Th</w:t>
      </w:r>
      <w:r w:rsidR="002841FA">
        <w:rPr>
          <w:rFonts w:asciiTheme="minorHAnsi" w:hAnsiTheme="minorHAnsi"/>
          <w:sz w:val="21"/>
          <w:szCs w:val="21"/>
        </w:rPr>
        <w:t>e template is typically used</w:t>
      </w:r>
      <w:r w:rsidRPr="00137DAA">
        <w:rPr>
          <w:rFonts w:asciiTheme="minorHAnsi" w:hAnsiTheme="minorHAnsi"/>
          <w:sz w:val="21"/>
          <w:szCs w:val="21"/>
        </w:rPr>
        <w:t xml:space="preserve"> for uploading multiple </w:t>
      </w:r>
      <w:r w:rsidR="002841FA">
        <w:rPr>
          <w:rFonts w:asciiTheme="minorHAnsi" w:hAnsiTheme="minorHAnsi"/>
          <w:sz w:val="21"/>
          <w:szCs w:val="21"/>
        </w:rPr>
        <w:t xml:space="preserve">journal </w:t>
      </w:r>
      <w:r w:rsidRPr="00137DAA">
        <w:rPr>
          <w:rFonts w:asciiTheme="minorHAnsi" w:hAnsiTheme="minorHAnsi"/>
          <w:sz w:val="21"/>
          <w:szCs w:val="21"/>
        </w:rPr>
        <w:t xml:space="preserve">entries and/or </w:t>
      </w:r>
      <w:r w:rsidR="002841FA">
        <w:rPr>
          <w:rFonts w:asciiTheme="minorHAnsi" w:hAnsiTheme="minorHAnsi"/>
          <w:sz w:val="21"/>
          <w:szCs w:val="21"/>
        </w:rPr>
        <w:t xml:space="preserve">journal </w:t>
      </w:r>
      <w:r w:rsidRPr="00137DAA">
        <w:rPr>
          <w:rFonts w:asciiTheme="minorHAnsi" w:hAnsiTheme="minorHAnsi"/>
          <w:sz w:val="21"/>
          <w:szCs w:val="21"/>
        </w:rPr>
        <w:t xml:space="preserve">entries with </w:t>
      </w:r>
      <w:r w:rsidR="002841FA">
        <w:rPr>
          <w:rFonts w:asciiTheme="minorHAnsi" w:hAnsiTheme="minorHAnsi"/>
          <w:sz w:val="21"/>
          <w:szCs w:val="21"/>
        </w:rPr>
        <w:t xml:space="preserve">a high volume of </w:t>
      </w:r>
      <w:r w:rsidRPr="00137DAA">
        <w:rPr>
          <w:rFonts w:asciiTheme="minorHAnsi" w:hAnsiTheme="minorHAnsi"/>
          <w:sz w:val="21"/>
          <w:szCs w:val="21"/>
        </w:rPr>
        <w:t xml:space="preserve">journal lines. </w:t>
      </w:r>
      <w:r w:rsidR="002841FA" w:rsidRPr="002841FA">
        <w:rPr>
          <w:rFonts w:asciiTheme="minorHAnsi" w:hAnsiTheme="minorHAnsi"/>
          <w:sz w:val="21"/>
          <w:szCs w:val="21"/>
        </w:rPr>
        <w:t>Access to submit journals through the EIB integration is limited to users with appropriate journal initiation roles.</w:t>
      </w:r>
      <w:r w:rsidRPr="00137DAA">
        <w:rPr>
          <w:rFonts w:asciiTheme="minorHAnsi" w:hAnsiTheme="minorHAnsi"/>
          <w:sz w:val="21"/>
          <w:szCs w:val="21"/>
        </w:rPr>
        <w:t xml:space="preserve"> The INT E301 Import Accounting Journal EIB template </w:t>
      </w:r>
      <w:r w:rsidR="002841FA">
        <w:rPr>
          <w:rFonts w:asciiTheme="minorHAnsi" w:hAnsiTheme="minorHAnsi"/>
          <w:sz w:val="21"/>
          <w:szCs w:val="21"/>
        </w:rPr>
        <w:t xml:space="preserve">is available on </w:t>
      </w:r>
      <w:r w:rsidRPr="00137DAA">
        <w:rPr>
          <w:rFonts w:asciiTheme="minorHAnsi" w:hAnsiTheme="minorHAnsi"/>
          <w:sz w:val="21"/>
          <w:szCs w:val="21"/>
        </w:rPr>
        <w:t xml:space="preserve">the UR Financials system support website: </w:t>
      </w:r>
      <w:hyperlink r:id="rId12" w:history="1">
        <w:r w:rsidRPr="003C7045">
          <w:rPr>
            <w:rStyle w:val="Hyperlink"/>
            <w:rFonts w:asciiTheme="minorHAnsi" w:eastAsiaTheme="majorEastAsia" w:hAnsiTheme="minorHAnsi"/>
            <w:color w:val="39458F" w:themeColor="text2" w:themeTint="BF"/>
            <w:sz w:val="21"/>
            <w:szCs w:val="21"/>
          </w:rPr>
          <w:t>https://www.rochester.edu/adminfinance/urfinancials/un</w:t>
        </w:r>
        <w:r w:rsidRPr="003C7045">
          <w:rPr>
            <w:rStyle w:val="Hyperlink"/>
            <w:rFonts w:asciiTheme="minorHAnsi" w:eastAsiaTheme="majorEastAsia" w:hAnsiTheme="minorHAnsi"/>
            <w:color w:val="39458F" w:themeColor="text2" w:themeTint="BF"/>
            <w:sz w:val="21"/>
            <w:szCs w:val="21"/>
          </w:rPr>
          <w:t>i</w:t>
        </w:r>
        <w:r w:rsidRPr="003C7045">
          <w:rPr>
            <w:rStyle w:val="Hyperlink"/>
            <w:rFonts w:asciiTheme="minorHAnsi" w:eastAsiaTheme="majorEastAsia" w:hAnsiTheme="minorHAnsi"/>
            <w:color w:val="39458F" w:themeColor="text2" w:themeTint="BF"/>
            <w:sz w:val="21"/>
            <w:szCs w:val="21"/>
          </w:rPr>
          <w:t>versity-tools/</w:t>
        </w:r>
      </w:hyperlink>
      <w:r w:rsidRPr="00137DAA">
        <w:rPr>
          <w:rFonts w:asciiTheme="minorHAnsi" w:hAnsiTheme="minorHAnsi"/>
          <w:sz w:val="21"/>
          <w:szCs w:val="21"/>
        </w:rPr>
        <w:t>.</w:t>
      </w:r>
    </w:p>
    <w:p w14:paraId="05E9199B" w14:textId="6AE57B3B" w:rsidR="00A4682A" w:rsidRDefault="001815DA" w:rsidP="00470253">
      <w:pPr>
        <w:pStyle w:val="Heading1"/>
        <w:ind w:left="0"/>
      </w:pPr>
      <w:bookmarkStart w:id="6" w:name="_Toc229054997"/>
      <w:r>
        <w:t>Procedure Guidelines</w:t>
      </w:r>
      <w:bookmarkEnd w:id="6"/>
    </w:p>
    <w:p w14:paraId="6B7EEC91" w14:textId="075D68F7" w:rsidR="007E3D9B" w:rsidRDefault="007E3D9B" w:rsidP="00EF2F1B">
      <w:pPr>
        <w:pStyle w:val="Heading2"/>
        <w:spacing w:before="120"/>
        <w:ind w:left="0"/>
      </w:pPr>
      <w:bookmarkStart w:id="7" w:name="_Toc229054998"/>
      <w:r>
        <w:t>Detailed Supporting Documentation</w:t>
      </w:r>
      <w:bookmarkEnd w:id="7"/>
    </w:p>
    <w:p w14:paraId="27B179EE" w14:textId="5D8B48F5" w:rsidR="00C60C16" w:rsidRPr="006B249B" w:rsidRDefault="000A342C" w:rsidP="00470253">
      <w:pPr>
        <w:pStyle w:val="BodyText"/>
        <w:rPr>
          <w:rFonts w:asciiTheme="minorHAnsi" w:hAnsiTheme="minorHAnsi"/>
          <w:sz w:val="21"/>
          <w:szCs w:val="21"/>
        </w:rPr>
      </w:pPr>
      <w:r w:rsidRPr="006B249B">
        <w:rPr>
          <w:rFonts w:asciiTheme="minorHAnsi" w:hAnsiTheme="minorHAnsi"/>
          <w:sz w:val="21"/>
          <w:szCs w:val="21"/>
        </w:rPr>
        <w:t xml:space="preserve">Journal entries manually entered in the UR Financials system are required to have detailed supporting documentation. </w:t>
      </w:r>
      <w:r w:rsidR="007E3D9B" w:rsidRPr="006B249B">
        <w:rPr>
          <w:rFonts w:asciiTheme="minorHAnsi" w:hAnsiTheme="minorHAnsi"/>
          <w:sz w:val="21"/>
          <w:szCs w:val="21"/>
        </w:rPr>
        <w:t xml:space="preserve">Supporting documents include, but are not limited to, general ledger reports (such as transaction detail reports), worksheets with supportive calculations, copies of source documents such as purchase requisitions, travel expense reports, third party reports/statements, related emails, and/or other items necessary to substantiate the accuracy and appropriateness of a journal entry. Supporting documentation must be stored and be available at the time the Initiator submits the journal entry for approval. </w:t>
      </w:r>
    </w:p>
    <w:p w14:paraId="7DD513A5" w14:textId="77777777" w:rsidR="00C60C16" w:rsidRDefault="00C60C16" w:rsidP="00470253">
      <w:pPr>
        <w:ind w:left="0"/>
      </w:pPr>
      <w:r>
        <w:t>For journals processed via integrations the initiating department must maintain supporting documentation and approval of the transactions within the department’s repository. Supporting documentation is subject to review and/or</w:t>
      </w:r>
      <w:r w:rsidRPr="000A342C">
        <w:rPr>
          <w:spacing w:val="-3"/>
        </w:rPr>
        <w:t xml:space="preserve"> </w:t>
      </w:r>
      <w:r>
        <w:t>audit.</w:t>
      </w:r>
    </w:p>
    <w:p w14:paraId="31D1FCCB" w14:textId="77777777" w:rsidR="007E3D9B" w:rsidRPr="00217930" w:rsidRDefault="007E3D9B" w:rsidP="00470253">
      <w:pPr>
        <w:pStyle w:val="BodyText"/>
        <w:rPr>
          <w:rFonts w:asciiTheme="minorHAnsi" w:hAnsiTheme="minorHAnsi"/>
          <w:sz w:val="21"/>
          <w:szCs w:val="21"/>
        </w:rPr>
      </w:pPr>
    </w:p>
    <w:p w14:paraId="5E6B1325" w14:textId="284AC248" w:rsidR="000A342C" w:rsidRDefault="007E3D9B" w:rsidP="00470253">
      <w:pPr>
        <w:pStyle w:val="BodyText"/>
        <w:rPr>
          <w:rFonts w:asciiTheme="minorHAnsi" w:hAnsiTheme="minorHAnsi"/>
          <w:sz w:val="21"/>
          <w:szCs w:val="21"/>
        </w:rPr>
      </w:pPr>
      <w:r w:rsidRPr="00217930">
        <w:rPr>
          <w:rFonts w:asciiTheme="minorHAnsi" w:hAnsiTheme="minorHAnsi"/>
          <w:sz w:val="21"/>
          <w:szCs w:val="21"/>
        </w:rPr>
        <w:t xml:space="preserve">Sensitive information (such as medical, financial, and/or any personal identification related to staff, faculty, patients, and/or students) should be removed within the support or the support should note that the initiating department retains the source documentation due to confidentiality. Please refer to the University’s policy regarding confidentiality: </w:t>
      </w:r>
      <w:hyperlink r:id="rId13" w:history="1">
        <w:r w:rsidRPr="003C7045">
          <w:rPr>
            <w:rStyle w:val="Hyperlink"/>
            <w:rFonts w:asciiTheme="minorHAnsi" w:eastAsiaTheme="majorEastAsia" w:hAnsiTheme="minorHAnsi"/>
            <w:color w:val="39458F" w:themeColor="text2" w:themeTint="BF"/>
            <w:sz w:val="21"/>
            <w:szCs w:val="21"/>
          </w:rPr>
          <w:t>https://www.rochester.edu/policies/policy/confidentiality/</w:t>
        </w:r>
      </w:hyperlink>
      <w:r w:rsidRPr="00217930">
        <w:rPr>
          <w:rFonts w:asciiTheme="minorHAnsi" w:hAnsiTheme="minorHAnsi"/>
          <w:sz w:val="21"/>
          <w:szCs w:val="21"/>
        </w:rPr>
        <w:t xml:space="preserve">. </w:t>
      </w:r>
    </w:p>
    <w:p w14:paraId="1E43C3A5" w14:textId="573ACA20" w:rsidR="000A342C" w:rsidRDefault="000A342C" w:rsidP="00470253">
      <w:pPr>
        <w:pStyle w:val="Heading2"/>
        <w:ind w:left="0"/>
      </w:pPr>
      <w:bookmarkStart w:id="8" w:name="_Toc229054999"/>
      <w:r>
        <w:t>Month and Fiscal Year End Close Process</w:t>
      </w:r>
      <w:bookmarkEnd w:id="8"/>
    </w:p>
    <w:p w14:paraId="011B9414" w14:textId="275CC2D6" w:rsidR="000A342C" w:rsidRPr="000A32DD" w:rsidRDefault="000A342C" w:rsidP="00470253">
      <w:pPr>
        <w:ind w:left="0"/>
        <w:rPr>
          <w:rFonts w:asciiTheme="majorHAnsi" w:eastAsiaTheme="majorEastAsia" w:hAnsiTheme="majorHAnsi" w:cstheme="majorBidi"/>
          <w:color w:val="1C2246" w:themeColor="text2"/>
          <w:sz w:val="32"/>
          <w:szCs w:val="32"/>
        </w:rPr>
      </w:pPr>
      <w:r>
        <w:t>All common book journal entries must be approved timely in the UR Financials system within 35 days of initiation.</w:t>
      </w:r>
      <w:r w:rsidR="000A7AFA">
        <w:t xml:space="preserve"> </w:t>
      </w:r>
      <w:r w:rsidR="000A7AFA" w:rsidRPr="000A7AFA">
        <w:t>General Accounting</w:t>
      </w:r>
      <w:r w:rsidR="000A7AFA">
        <w:t xml:space="preserve"> sends periodic j</w:t>
      </w:r>
      <w:r>
        <w:t>ournals</w:t>
      </w:r>
      <w:r w:rsidR="000A7AFA">
        <w:t>-</w:t>
      </w:r>
      <w:r>
        <w:t>awaiting</w:t>
      </w:r>
      <w:r w:rsidR="000A7AFA">
        <w:t>-</w:t>
      </w:r>
      <w:r>
        <w:t xml:space="preserve">action notices and month end close </w:t>
      </w:r>
      <w:r w:rsidR="000A7AFA">
        <w:t>reminders</w:t>
      </w:r>
      <w:r>
        <w:t xml:space="preserve"> as part of the month end close</w:t>
      </w:r>
      <w:r w:rsidRPr="000A32DD">
        <w:rPr>
          <w:spacing w:val="-5"/>
        </w:rPr>
        <w:t xml:space="preserve"> </w:t>
      </w:r>
      <w:r>
        <w:t>process.</w:t>
      </w:r>
    </w:p>
    <w:p w14:paraId="126E2AF1" w14:textId="300CAD0A" w:rsidR="005D6DBA" w:rsidRPr="00EF2F1B" w:rsidRDefault="000A342C" w:rsidP="00EF2F1B">
      <w:pPr>
        <w:pStyle w:val="ListParagraph"/>
        <w:numPr>
          <w:ilvl w:val="0"/>
          <w:numId w:val="40"/>
        </w:numPr>
        <w:ind w:left="360"/>
        <w:rPr>
          <w:rFonts w:asciiTheme="majorHAnsi" w:eastAsiaTheme="majorEastAsia" w:hAnsiTheme="majorHAnsi" w:cstheme="majorBidi"/>
          <w:color w:val="1C2246" w:themeColor="text2"/>
          <w:sz w:val="32"/>
          <w:szCs w:val="32"/>
        </w:rPr>
      </w:pPr>
      <w:r>
        <w:t xml:space="preserve">The common book month end process begins at </w:t>
      </w:r>
      <w:r w:rsidRPr="00EF2F1B">
        <w:rPr>
          <w:b/>
          <w:bCs/>
        </w:rPr>
        <w:t>noon on business day four</w:t>
      </w:r>
      <w:r>
        <w:t xml:space="preserve">. Journal </w:t>
      </w:r>
      <w:r w:rsidR="000A7AFA">
        <w:t>i</w:t>
      </w:r>
      <w:r>
        <w:t xml:space="preserve">nitiators and </w:t>
      </w:r>
      <w:r w:rsidR="000A7AFA">
        <w:t>a</w:t>
      </w:r>
      <w:r>
        <w:t xml:space="preserve">pprovers are prohibited from initiating or approving journals after noon </w:t>
      </w:r>
      <w:r w:rsidR="000A7AFA">
        <w:t xml:space="preserve">on business day four </w:t>
      </w:r>
      <w:r>
        <w:t xml:space="preserve">to avoid delay in the month end </w:t>
      </w:r>
      <w:r w:rsidR="000A7AFA">
        <w:t xml:space="preserve">close </w:t>
      </w:r>
      <w:r>
        <w:t>process.</w:t>
      </w:r>
    </w:p>
    <w:p w14:paraId="38962EEF" w14:textId="1ADB012C" w:rsidR="004C43AC" w:rsidRPr="006020DA" w:rsidRDefault="000A342C" w:rsidP="00EF2F1B">
      <w:pPr>
        <w:pStyle w:val="ListParagraph"/>
        <w:numPr>
          <w:ilvl w:val="0"/>
          <w:numId w:val="40"/>
        </w:numPr>
        <w:ind w:left="360"/>
      </w:pPr>
      <w:r>
        <w:t>Unapproved journals</w:t>
      </w:r>
      <w:r w:rsidR="000A7AFA">
        <w:t xml:space="preserve"> that are</w:t>
      </w:r>
      <w:r>
        <w:t xml:space="preserve"> less than 35 days from the date of origination </w:t>
      </w:r>
      <w:r w:rsidR="000A7AFA">
        <w:t xml:space="preserve">will be </w:t>
      </w:r>
      <w:r>
        <w:t>manually moved by General Accounting to the next open accounting period</w:t>
      </w:r>
      <w:r w:rsidRPr="006020DA">
        <w:t>.</w:t>
      </w:r>
      <w:r w:rsidR="004C43AC" w:rsidRPr="006020DA">
        <w:t xml:space="preserve"> </w:t>
      </w:r>
      <w:r w:rsidRPr="006020DA">
        <w:t xml:space="preserve">The journal </w:t>
      </w:r>
      <w:r w:rsidR="00F85E78" w:rsidRPr="00EF2F1B">
        <w:t>i</w:t>
      </w:r>
      <w:r w:rsidRPr="006020DA">
        <w:t>nitiator</w:t>
      </w:r>
      <w:r w:rsidR="004C43AC" w:rsidRPr="00EF2F1B">
        <w:t xml:space="preserve"> will receive a task in </w:t>
      </w:r>
      <w:r w:rsidR="004C43AC" w:rsidRPr="00EF2F1B">
        <w:lastRenderedPageBreak/>
        <w:t>their UR Financials inbox prompting them to review and resubmit.</w:t>
      </w:r>
      <w:r w:rsidRPr="006020DA">
        <w:t xml:space="preserve"> </w:t>
      </w:r>
      <w:r w:rsidR="004C43AC" w:rsidRPr="00EF2F1B">
        <w:t>Upon resubmission</w:t>
      </w:r>
      <w:r w:rsidRPr="006020DA">
        <w:t xml:space="preserve"> the</w:t>
      </w:r>
      <w:r w:rsidR="004C43AC" w:rsidRPr="00EF2F1B">
        <w:t xml:space="preserve"> business process will restart, requiring all prior approvers to </w:t>
      </w:r>
      <w:r w:rsidR="005D6DBA" w:rsidRPr="00EF2F1B">
        <w:t>approve again.</w:t>
      </w:r>
      <w:r w:rsidR="004C43AC" w:rsidRPr="00EF2F1B">
        <w:t xml:space="preserve"> </w:t>
      </w:r>
    </w:p>
    <w:p w14:paraId="0224F850" w14:textId="70B94049" w:rsidR="004E6D6D" w:rsidRDefault="000A342C" w:rsidP="00EF2F1B">
      <w:pPr>
        <w:pStyle w:val="ListParagraph"/>
        <w:numPr>
          <w:ilvl w:val="0"/>
          <w:numId w:val="40"/>
        </w:numPr>
        <w:ind w:left="360"/>
      </w:pPr>
      <w:r>
        <w:t xml:space="preserve">Unapproved journals that are greater than 35 days from the date of origination will </w:t>
      </w:r>
      <w:r w:rsidRPr="004E6D6D">
        <w:rPr>
          <w:spacing w:val="-3"/>
        </w:rPr>
        <w:t xml:space="preserve">be </w:t>
      </w:r>
      <w:r>
        <w:t xml:space="preserve">canceled by General Accounting. A new journal must be created in the new accounting period. Canceled journals can be viewed in the </w:t>
      </w:r>
      <w:r w:rsidR="000A7AFA">
        <w:t>i</w:t>
      </w:r>
      <w:r>
        <w:t xml:space="preserve">nitiator’s notification box </w:t>
      </w:r>
      <w:r w:rsidR="004E6D6D">
        <w:t>in</w:t>
      </w:r>
      <w:r>
        <w:t xml:space="preserve"> UR Financials. </w:t>
      </w:r>
      <w:r w:rsidR="004E6D6D" w:rsidRPr="004E6D6D">
        <w:t>By business day five, General Accounting will send an email notice of cancellation to the journal initiator and the applicable Company Finance Office.</w:t>
      </w:r>
    </w:p>
    <w:p w14:paraId="419EE581" w14:textId="7918A3CF" w:rsidR="004E6D6D" w:rsidRDefault="000A342C" w:rsidP="00EF2F1B">
      <w:pPr>
        <w:pStyle w:val="ListParagraph"/>
        <w:numPr>
          <w:ilvl w:val="0"/>
          <w:numId w:val="40"/>
        </w:numPr>
        <w:ind w:left="360"/>
      </w:pPr>
      <w:r>
        <w:t xml:space="preserve">Journals in </w:t>
      </w:r>
      <w:r w:rsidR="00356368">
        <w:t>“</w:t>
      </w:r>
      <w:r w:rsidR="004E6D6D">
        <w:t>C</w:t>
      </w:r>
      <w:r>
        <w:t>reated</w:t>
      </w:r>
      <w:r w:rsidR="00356368">
        <w:t>”</w:t>
      </w:r>
      <w:r>
        <w:t xml:space="preserve"> status should be reviewed and </w:t>
      </w:r>
      <w:r w:rsidR="004E6D6D">
        <w:t xml:space="preserve">either </w:t>
      </w:r>
      <w:r>
        <w:t xml:space="preserve">submitted or canceled by the </w:t>
      </w:r>
      <w:r w:rsidR="004E6D6D">
        <w:t>i</w:t>
      </w:r>
      <w:r>
        <w:t xml:space="preserve">nitiator prior to month end close. </w:t>
      </w:r>
      <w:r w:rsidR="004E6D6D" w:rsidRPr="004E6D6D">
        <w:t>General Accounting sends periodic notices to initiators of journals in “Created” status. Any journals remaining in “Created” status at common book close will be canceled by General Accounting.</w:t>
      </w:r>
    </w:p>
    <w:p w14:paraId="434B3ACA" w14:textId="434C6588" w:rsidR="000A342C" w:rsidRDefault="000A342C" w:rsidP="00EF2F1B">
      <w:pPr>
        <w:pStyle w:val="ListParagraph"/>
        <w:numPr>
          <w:ilvl w:val="0"/>
          <w:numId w:val="40"/>
        </w:numPr>
        <w:ind w:left="360"/>
      </w:pPr>
      <w:r>
        <w:t xml:space="preserve">For </w:t>
      </w:r>
      <w:r w:rsidR="004E6D6D">
        <w:t xml:space="preserve">the </w:t>
      </w:r>
      <w:r w:rsidRPr="00EF2F1B">
        <w:rPr>
          <w:b/>
          <w:bCs/>
        </w:rPr>
        <w:t>June fiscal year end</w:t>
      </w:r>
      <w:r w:rsidR="004E6D6D" w:rsidRPr="00EF2F1B">
        <w:rPr>
          <w:b/>
          <w:bCs/>
        </w:rPr>
        <w:t xml:space="preserve"> preliminary </w:t>
      </w:r>
      <w:r w:rsidRPr="00EF2F1B">
        <w:rPr>
          <w:b/>
          <w:bCs/>
        </w:rPr>
        <w:t>common book close</w:t>
      </w:r>
      <w:r>
        <w:t xml:space="preserve">, all in-progress journals not approved by </w:t>
      </w:r>
      <w:r w:rsidRPr="00EF2F1B">
        <w:rPr>
          <w:b/>
          <w:bCs/>
        </w:rPr>
        <w:t>noon on business day four</w:t>
      </w:r>
      <w:r>
        <w:t xml:space="preserve"> will be canceled. No journals will be moved to the following period due to </w:t>
      </w:r>
      <w:r w:rsidR="004E6D6D">
        <w:t xml:space="preserve">the fiscal </w:t>
      </w:r>
      <w:r>
        <w:t>year end</w:t>
      </w:r>
      <w:r w:rsidRPr="004E6D6D">
        <w:rPr>
          <w:spacing w:val="-2"/>
        </w:rPr>
        <w:t xml:space="preserve"> </w:t>
      </w:r>
      <w:r>
        <w:t>close.</w:t>
      </w:r>
    </w:p>
    <w:p w14:paraId="381B381E" w14:textId="64DFF589" w:rsidR="000A342C" w:rsidRDefault="00A6590F" w:rsidP="00EF2F1B">
      <w:pPr>
        <w:pStyle w:val="ListParagraph"/>
        <w:numPr>
          <w:ilvl w:val="0"/>
          <w:numId w:val="40"/>
        </w:numPr>
        <w:ind w:left="360"/>
      </w:pPr>
      <w:r>
        <w:t xml:space="preserve">The </w:t>
      </w:r>
      <w:r w:rsidR="000A342C">
        <w:t>June common book period will be reopened for final fiscal year closing entries after allocations are processed. Initiators can resume posting June common book journals on business day five. Final June common book clos</w:t>
      </w:r>
      <w:r>
        <w:t>e</w:t>
      </w:r>
      <w:r w:rsidR="000A342C">
        <w:t xml:space="preserve"> occurs on business day seven</w:t>
      </w:r>
      <w:r>
        <w:t xml:space="preserve"> at noon</w:t>
      </w:r>
      <w:r w:rsidR="000A342C">
        <w:t xml:space="preserve">. Any June journals submitted between business day five and seven will be routed to the UR Central Finance Manager for final approval. All in-progress journals not approved by business day seven </w:t>
      </w:r>
      <w:r>
        <w:t xml:space="preserve">at noon </w:t>
      </w:r>
      <w:r w:rsidR="000A342C">
        <w:t xml:space="preserve">will be canceled. No journals will be moved to the following period due to </w:t>
      </w:r>
      <w:r>
        <w:t xml:space="preserve">fiscal </w:t>
      </w:r>
      <w:r w:rsidR="000A342C">
        <w:t>year end close.</w:t>
      </w:r>
    </w:p>
    <w:p w14:paraId="07449D7C" w14:textId="52EE9968" w:rsidR="000A342C" w:rsidRDefault="000A342C" w:rsidP="00EF2F1B">
      <w:pPr>
        <w:ind w:left="0"/>
      </w:pPr>
      <w:r>
        <w:t xml:space="preserve">Adjusting entries </w:t>
      </w:r>
      <w:r w:rsidR="00F00011">
        <w:t>may</w:t>
      </w:r>
      <w:r>
        <w:t xml:space="preserve"> continue to be processed throughout the following month using the Post Closing Adjustments book code</w:t>
      </w:r>
      <w:r w:rsidR="00F00011">
        <w:t>,</w:t>
      </w:r>
      <w:r>
        <w:t xml:space="preserve"> in accordance with the </w:t>
      </w:r>
      <w:hyperlink r:id="rId14" w:history="1">
        <w:r w:rsidRPr="003C7045">
          <w:rPr>
            <w:rStyle w:val="Hyperlink"/>
            <w:color w:val="39458F" w:themeColor="text2" w:themeTint="BF"/>
          </w:rPr>
          <w:t>Month End Close Schedule</w:t>
        </w:r>
      </w:hyperlink>
      <w:r>
        <w:t>.</w:t>
      </w:r>
      <w:r w:rsidR="00C60C16">
        <w:t xml:space="preserve"> </w:t>
      </w:r>
      <w:r w:rsidR="00F00011">
        <w:t xml:space="preserve">At fiscal </w:t>
      </w:r>
      <w:r w:rsidR="006020DA">
        <w:t>year-end</w:t>
      </w:r>
      <w:r w:rsidR="004860A5">
        <w:t>,</w:t>
      </w:r>
      <w:r w:rsidR="00F00011">
        <w:t xml:space="preserve"> a</w:t>
      </w:r>
      <w:r w:rsidR="00C60C16">
        <w:t>djustment books will remain open throughout the auditing period at fiscal year-end in accordance with the published close schedule.</w:t>
      </w:r>
      <w:r>
        <w:t xml:space="preserve"> </w:t>
      </w:r>
      <w:r w:rsidR="00F00011">
        <w:t>Post Close adjusting entries for endowment funds should be processed using the Central Finance Endowment Accounting journal source to ensure appropriate routing to the Central Finance Endowment Accounting manager.</w:t>
      </w:r>
    </w:p>
    <w:p w14:paraId="609DFEE4" w14:textId="77777777" w:rsidR="000A342C" w:rsidRPr="00217930" w:rsidRDefault="000A342C" w:rsidP="00EF2F1B">
      <w:pPr>
        <w:pStyle w:val="BodyText"/>
        <w:rPr>
          <w:rFonts w:asciiTheme="minorHAnsi" w:hAnsiTheme="minorHAnsi"/>
          <w:sz w:val="21"/>
          <w:szCs w:val="21"/>
        </w:rPr>
      </w:pPr>
    </w:p>
    <w:p w14:paraId="57341A37" w14:textId="066CE52E" w:rsidR="007E3D9B" w:rsidRPr="004B6E15" w:rsidRDefault="000A342C" w:rsidP="00EF2F1B">
      <w:pPr>
        <w:pStyle w:val="BodyText"/>
        <w:rPr>
          <w:rStyle w:val="IntenseEmphasis"/>
          <w:rFonts w:asciiTheme="minorHAnsi" w:hAnsiTheme="minorHAnsi"/>
          <w:i w:val="0"/>
          <w:iCs w:val="0"/>
          <w:color w:val="auto"/>
          <w:sz w:val="21"/>
          <w:szCs w:val="21"/>
        </w:rPr>
      </w:pPr>
      <w:r w:rsidRPr="00660A2C">
        <w:rPr>
          <w:rFonts w:asciiTheme="majorHAnsi" w:eastAsiaTheme="majorEastAsia" w:hAnsiTheme="majorHAnsi" w:cstheme="majorBidi"/>
          <w:color w:val="1C2246" w:themeColor="text2"/>
          <w:kern w:val="2"/>
          <w:sz w:val="32"/>
          <w:szCs w:val="32"/>
          <w14:ligatures w14:val="standardContextual"/>
        </w:rPr>
        <w:t>Journal Initiators and Approvers</w:t>
      </w:r>
    </w:p>
    <w:p w14:paraId="732D2353" w14:textId="170B42A6" w:rsidR="00660A2C" w:rsidRDefault="00660A2C" w:rsidP="00EF2F1B">
      <w:pPr>
        <w:ind w:left="0"/>
      </w:pPr>
      <w:r>
        <w:t xml:space="preserve">Journal entries </w:t>
      </w:r>
      <w:r w:rsidR="00E07416">
        <w:t>are</w:t>
      </w:r>
      <w:r>
        <w:t xml:space="preserve"> </w:t>
      </w:r>
      <w:r w:rsidR="00E07416">
        <w:t xml:space="preserve">processed by University divisions </w:t>
      </w:r>
      <w:r>
        <w:t xml:space="preserve">in UR Financials either </w:t>
      </w:r>
      <w:r w:rsidR="00983790">
        <w:t>through</w:t>
      </w:r>
      <w:r>
        <w:t xml:space="preserve"> direct entry or</w:t>
      </w:r>
      <w:r w:rsidR="00983790">
        <w:t xml:space="preserve"> by using the</w:t>
      </w:r>
      <w:r>
        <w:t xml:space="preserve"> EIB template. </w:t>
      </w:r>
      <w:r w:rsidR="00983790">
        <w:t>Journal i</w:t>
      </w:r>
      <w:r>
        <w:t xml:space="preserve">nitiation access can be requested through the Workday Authorization Request application. Procedures for requesting access </w:t>
      </w:r>
      <w:r w:rsidR="00983790">
        <w:t>are available</w:t>
      </w:r>
      <w:r>
        <w:t xml:space="preserve"> here: </w:t>
      </w:r>
      <w:hyperlink r:id="rId15" w:history="1">
        <w:r w:rsidRPr="003C7045">
          <w:rPr>
            <w:rStyle w:val="Hyperlink"/>
            <w:color w:val="39458F" w:themeColor="text2" w:themeTint="BF"/>
          </w:rPr>
          <w:t>https://www.rochester.edu/adminfinance/urfinancials/security-forms/</w:t>
        </w:r>
      </w:hyperlink>
      <w:r>
        <w:t>.</w:t>
      </w:r>
    </w:p>
    <w:p w14:paraId="24F32B0D" w14:textId="0FA15330" w:rsidR="00217930" w:rsidRPr="00217930" w:rsidRDefault="00E07416" w:rsidP="00EF2F1B">
      <w:pPr>
        <w:ind w:left="0"/>
        <w:rPr>
          <w:rFonts w:asciiTheme="majorHAnsi" w:eastAsiaTheme="majorEastAsia" w:hAnsiTheme="majorHAnsi" w:cstheme="majorBidi"/>
          <w:color w:val="1C2246" w:themeColor="text2"/>
          <w:sz w:val="32"/>
          <w:szCs w:val="32"/>
        </w:rPr>
      </w:pPr>
      <w:r>
        <w:t>Journal entries submitted to</w:t>
      </w:r>
      <w:r w:rsidR="00217930">
        <w:t xml:space="preserve"> Central Finance General Accounting </w:t>
      </w:r>
      <w:r>
        <w:t>for processing</w:t>
      </w:r>
      <w:r w:rsidR="00217930">
        <w:t xml:space="preserve"> must include either the standard journal entry form or the EIB template</w:t>
      </w:r>
      <w:r w:rsidR="00983790">
        <w:t>,</w:t>
      </w:r>
      <w:r w:rsidR="00217930">
        <w:t xml:space="preserve"> along with detailed supporting </w:t>
      </w:r>
      <w:r w:rsidR="00E91452">
        <w:t>documentation</w:t>
      </w:r>
      <w:r w:rsidR="00983790">
        <w:t xml:space="preserve">, </w:t>
      </w:r>
      <w:r w:rsidR="00217930">
        <w:t xml:space="preserve">excluding confidential information. Journal </w:t>
      </w:r>
      <w:r w:rsidR="00983790">
        <w:t>e</w:t>
      </w:r>
      <w:r w:rsidR="00217930">
        <w:t xml:space="preserve">ntry </w:t>
      </w:r>
      <w:r w:rsidR="00983790">
        <w:t>f</w:t>
      </w:r>
      <w:r w:rsidR="00217930">
        <w:t xml:space="preserve">orms must be signed by the initiator and approved by an individual </w:t>
      </w:r>
      <w:r w:rsidR="00983790">
        <w:t>who is</w:t>
      </w:r>
      <w:r w:rsidR="00217930">
        <w:t xml:space="preserve"> at least one level higher</w:t>
      </w:r>
      <w:r w:rsidR="00983790">
        <w:t xml:space="preserve"> than the initiator</w:t>
      </w:r>
      <w:r w:rsidR="00217930">
        <w:t xml:space="preserve">. Signatures on the journal entry form </w:t>
      </w:r>
      <w:r w:rsidR="00983790">
        <w:t>may</w:t>
      </w:r>
      <w:r w:rsidR="00217930">
        <w:t xml:space="preserve"> be physical, digital, or approval may be provided </w:t>
      </w:r>
      <w:r w:rsidR="00983790">
        <w:t>by</w:t>
      </w:r>
      <w:r w:rsidR="00217930">
        <w:t xml:space="preserve"> email. </w:t>
      </w:r>
    </w:p>
    <w:p w14:paraId="0C2A0A35" w14:textId="065093CD" w:rsidR="00A632E7" w:rsidRDefault="00A632E7" w:rsidP="00EF2F1B">
      <w:pPr>
        <w:ind w:left="0"/>
      </w:pPr>
      <w:r>
        <w:t>Additional approvals are required for journals posting to intercompany FAOs, grant FAOs and trackable spend categories.</w:t>
      </w:r>
      <w:r w:rsidR="00C60C16">
        <w:t xml:space="preserve"> These approvals are built into the routing process within UR Financials.</w:t>
      </w:r>
    </w:p>
    <w:p w14:paraId="3395E81E" w14:textId="33A5B0FF" w:rsidR="00217930" w:rsidRDefault="00217930" w:rsidP="00EF2F1B">
      <w:pPr>
        <w:ind w:left="0"/>
      </w:pPr>
      <w:r>
        <w:lastRenderedPageBreak/>
        <w:t xml:space="preserve">Journal </w:t>
      </w:r>
      <w:r w:rsidR="00983790">
        <w:t>i</w:t>
      </w:r>
      <w:r>
        <w:t xml:space="preserve">nitiators and </w:t>
      </w:r>
      <w:r w:rsidR="00983790">
        <w:t>a</w:t>
      </w:r>
      <w:r>
        <w:t>pprovers should monitor their UR Financials inbox on a regular basis to ensure journals awaiting actions are resolved timely</w:t>
      </w:r>
      <w:r w:rsidR="00A632E7">
        <w:t>.</w:t>
      </w:r>
    </w:p>
    <w:p w14:paraId="7E892AE4" w14:textId="036A622C" w:rsidR="00217930" w:rsidRDefault="00217930" w:rsidP="00EF2F1B">
      <w:pPr>
        <w:ind w:left="0"/>
      </w:pPr>
      <w:r>
        <w:t>Recurring journal entry requests should be submitted to Central Finance General Accounting</w:t>
      </w:r>
      <w:r w:rsidR="00B3423F">
        <w:t>,</w:t>
      </w:r>
      <w:r>
        <w:t xml:space="preserve"> and </w:t>
      </w:r>
      <w:r w:rsidR="00B3423F">
        <w:t>a</w:t>
      </w:r>
      <w:r>
        <w:t xml:space="preserve">llocation journal requests </w:t>
      </w:r>
      <w:r w:rsidR="00B3423F">
        <w:t>should be</w:t>
      </w:r>
      <w:r>
        <w:t xml:space="preserve"> submitted to </w:t>
      </w:r>
      <w:r w:rsidR="00B3423F">
        <w:t>the</w:t>
      </w:r>
      <w:r>
        <w:t xml:space="preserve"> Budget Office for processing in UR Financials. </w:t>
      </w:r>
      <w:r w:rsidR="00B3423F">
        <w:t>R</w:t>
      </w:r>
      <w:r>
        <w:t xml:space="preserve">equestors </w:t>
      </w:r>
      <w:r w:rsidR="00B3423F">
        <w:t>must</w:t>
      </w:r>
      <w:r>
        <w:t xml:space="preserve"> maintain supporting documentation and be able to provide explanations </w:t>
      </w:r>
      <w:r w:rsidR="00B3423F">
        <w:t>upon request</w:t>
      </w:r>
      <w:r>
        <w:t>.</w:t>
      </w:r>
    </w:p>
    <w:p w14:paraId="5A22A688" w14:textId="37C95115" w:rsidR="00217930" w:rsidRDefault="000A342C" w:rsidP="00EF2F1B">
      <w:pPr>
        <w:pStyle w:val="Heading2"/>
        <w:spacing w:before="120"/>
        <w:ind w:left="0"/>
      </w:pPr>
      <w:bookmarkStart w:id="9" w:name="_Toc229055000"/>
      <w:r>
        <w:t>Journal Sources</w:t>
      </w:r>
      <w:bookmarkEnd w:id="9"/>
    </w:p>
    <w:p w14:paraId="6BE8623C" w14:textId="2344E5C3" w:rsidR="00217930" w:rsidRPr="004B6E15" w:rsidRDefault="00217930" w:rsidP="00EF2F1B">
      <w:pPr>
        <w:pStyle w:val="BodyText"/>
        <w:rPr>
          <w:rStyle w:val="Heading3Char"/>
          <w:rFonts w:asciiTheme="minorHAnsi" w:hAnsiTheme="minorHAnsi"/>
          <w:kern w:val="2"/>
          <w:sz w:val="32"/>
          <w14:ligatures w14:val="standardContextual"/>
        </w:rPr>
      </w:pPr>
      <w:bookmarkStart w:id="10" w:name="_Toc229055001"/>
      <w:r w:rsidRPr="004B6E15">
        <w:rPr>
          <w:rStyle w:val="Heading3Char"/>
          <w:rFonts w:asciiTheme="minorHAnsi" w:hAnsiTheme="minorHAnsi"/>
        </w:rPr>
        <w:t>D</w:t>
      </w:r>
      <w:r w:rsidR="00C8716A">
        <w:rPr>
          <w:rStyle w:val="Heading3Char"/>
          <w:rFonts w:asciiTheme="minorHAnsi" w:hAnsiTheme="minorHAnsi"/>
        </w:rPr>
        <w:t>epartmental</w:t>
      </w:r>
      <w:r w:rsidRPr="004B6E15">
        <w:rPr>
          <w:rStyle w:val="Heading3Char"/>
          <w:rFonts w:asciiTheme="minorHAnsi" w:hAnsiTheme="minorHAnsi"/>
        </w:rPr>
        <w:t xml:space="preserve"> Finance Journal Sources</w:t>
      </w:r>
      <w:bookmarkEnd w:id="10"/>
    </w:p>
    <w:p w14:paraId="5206ECBA" w14:textId="01E7EB61" w:rsidR="00217930" w:rsidRPr="00A632E7" w:rsidRDefault="00217930" w:rsidP="00EF2F1B">
      <w:pPr>
        <w:pStyle w:val="BodyText"/>
        <w:spacing w:before="120"/>
        <w:rPr>
          <w:rFonts w:asciiTheme="minorHAnsi" w:hAnsiTheme="minorHAnsi"/>
          <w:sz w:val="21"/>
          <w:szCs w:val="21"/>
        </w:rPr>
      </w:pPr>
      <w:r w:rsidRPr="00A632E7">
        <w:rPr>
          <w:rFonts w:asciiTheme="minorHAnsi" w:hAnsiTheme="minorHAnsi"/>
          <w:sz w:val="21"/>
          <w:szCs w:val="21"/>
        </w:rPr>
        <w:t xml:space="preserve">There are two journal sources </w:t>
      </w:r>
      <w:r w:rsidR="00C8716A" w:rsidRPr="00A632E7">
        <w:rPr>
          <w:rFonts w:asciiTheme="minorHAnsi" w:hAnsiTheme="minorHAnsi"/>
          <w:sz w:val="21"/>
          <w:szCs w:val="21"/>
        </w:rPr>
        <w:t xml:space="preserve">available </w:t>
      </w:r>
      <w:r w:rsidRPr="00A632E7">
        <w:rPr>
          <w:rFonts w:asciiTheme="minorHAnsi" w:hAnsiTheme="minorHAnsi"/>
          <w:sz w:val="21"/>
          <w:szCs w:val="21"/>
        </w:rPr>
        <w:t>for University d</w:t>
      </w:r>
      <w:r w:rsidR="00C8716A">
        <w:rPr>
          <w:rFonts w:asciiTheme="minorHAnsi" w:hAnsiTheme="minorHAnsi"/>
          <w:sz w:val="21"/>
          <w:szCs w:val="21"/>
        </w:rPr>
        <w:t>epartments</w:t>
      </w:r>
      <w:r w:rsidRPr="00A632E7">
        <w:rPr>
          <w:rFonts w:asciiTheme="minorHAnsi" w:hAnsiTheme="minorHAnsi"/>
          <w:sz w:val="21"/>
          <w:szCs w:val="21"/>
        </w:rPr>
        <w:t xml:space="preserve"> </w:t>
      </w:r>
      <w:r w:rsidR="00C8716A">
        <w:rPr>
          <w:rFonts w:asciiTheme="minorHAnsi" w:hAnsiTheme="minorHAnsi"/>
          <w:sz w:val="21"/>
          <w:szCs w:val="21"/>
        </w:rPr>
        <w:t xml:space="preserve">when creating a </w:t>
      </w:r>
      <w:r w:rsidRPr="00A632E7">
        <w:rPr>
          <w:rFonts w:asciiTheme="minorHAnsi" w:hAnsiTheme="minorHAnsi"/>
          <w:sz w:val="21"/>
          <w:szCs w:val="21"/>
        </w:rPr>
        <w:t xml:space="preserve">manual journal. The availability of each journal source </w:t>
      </w:r>
      <w:r w:rsidR="00C8716A">
        <w:rPr>
          <w:rFonts w:asciiTheme="minorHAnsi" w:hAnsiTheme="minorHAnsi"/>
          <w:sz w:val="21"/>
          <w:szCs w:val="21"/>
        </w:rPr>
        <w:t>depends on the</w:t>
      </w:r>
      <w:r w:rsidRPr="00A632E7">
        <w:rPr>
          <w:rFonts w:asciiTheme="minorHAnsi" w:hAnsiTheme="minorHAnsi"/>
          <w:sz w:val="21"/>
          <w:szCs w:val="21"/>
        </w:rPr>
        <w:t xml:space="preserve"> user’s system access level. The </w:t>
      </w:r>
      <w:r w:rsidR="00C8716A">
        <w:rPr>
          <w:rFonts w:asciiTheme="minorHAnsi" w:hAnsiTheme="minorHAnsi"/>
          <w:sz w:val="21"/>
          <w:szCs w:val="21"/>
        </w:rPr>
        <w:t>selected</w:t>
      </w:r>
      <w:r w:rsidRPr="00A632E7">
        <w:rPr>
          <w:rFonts w:asciiTheme="minorHAnsi" w:hAnsiTheme="minorHAnsi"/>
          <w:sz w:val="21"/>
          <w:szCs w:val="21"/>
        </w:rPr>
        <w:t xml:space="preserve"> journal source determine</w:t>
      </w:r>
      <w:r w:rsidR="00BD3F54">
        <w:rPr>
          <w:rFonts w:asciiTheme="minorHAnsi" w:hAnsiTheme="minorHAnsi"/>
          <w:sz w:val="21"/>
          <w:szCs w:val="21"/>
        </w:rPr>
        <w:t>s</w:t>
      </w:r>
      <w:r w:rsidRPr="00A632E7">
        <w:rPr>
          <w:rFonts w:asciiTheme="minorHAnsi" w:hAnsiTheme="minorHAnsi"/>
          <w:sz w:val="21"/>
          <w:szCs w:val="21"/>
        </w:rPr>
        <w:t xml:space="preserve"> the electronic approval</w:t>
      </w:r>
      <w:r w:rsidR="00BD3F54">
        <w:rPr>
          <w:rFonts w:asciiTheme="minorHAnsi" w:hAnsiTheme="minorHAnsi"/>
          <w:sz w:val="21"/>
          <w:szCs w:val="21"/>
        </w:rPr>
        <w:t xml:space="preserve"> routing</w:t>
      </w:r>
      <w:r w:rsidRPr="00A632E7">
        <w:rPr>
          <w:rFonts w:asciiTheme="minorHAnsi" w:hAnsiTheme="minorHAnsi"/>
          <w:sz w:val="21"/>
          <w:szCs w:val="21"/>
        </w:rPr>
        <w:t xml:space="preserve"> </w:t>
      </w:r>
      <w:r w:rsidR="00C8716A">
        <w:rPr>
          <w:rFonts w:asciiTheme="minorHAnsi" w:hAnsiTheme="minorHAnsi"/>
          <w:sz w:val="21"/>
          <w:szCs w:val="21"/>
        </w:rPr>
        <w:t>within</w:t>
      </w:r>
      <w:r w:rsidRPr="00A632E7">
        <w:rPr>
          <w:rFonts w:asciiTheme="minorHAnsi" w:hAnsiTheme="minorHAnsi"/>
          <w:sz w:val="21"/>
          <w:szCs w:val="21"/>
        </w:rPr>
        <w:t xml:space="preserve"> UR Financials. Additional routing </w:t>
      </w:r>
      <w:r w:rsidR="00BD3F54">
        <w:rPr>
          <w:rFonts w:asciiTheme="minorHAnsi" w:hAnsiTheme="minorHAnsi"/>
          <w:sz w:val="21"/>
          <w:szCs w:val="21"/>
        </w:rPr>
        <w:t xml:space="preserve">may </w:t>
      </w:r>
      <w:r w:rsidRPr="00A632E7">
        <w:rPr>
          <w:rFonts w:asciiTheme="minorHAnsi" w:hAnsiTheme="minorHAnsi"/>
          <w:sz w:val="21"/>
          <w:szCs w:val="21"/>
        </w:rPr>
        <w:t xml:space="preserve">occur </w:t>
      </w:r>
      <w:r w:rsidR="00BD3F54">
        <w:rPr>
          <w:rFonts w:asciiTheme="minorHAnsi" w:hAnsiTheme="minorHAnsi"/>
          <w:sz w:val="21"/>
          <w:szCs w:val="21"/>
        </w:rPr>
        <w:t xml:space="preserve">when a </w:t>
      </w:r>
      <w:r w:rsidRPr="00A632E7">
        <w:rPr>
          <w:rFonts w:asciiTheme="minorHAnsi" w:hAnsiTheme="minorHAnsi"/>
          <w:sz w:val="21"/>
          <w:szCs w:val="21"/>
        </w:rPr>
        <w:t>journal</w:t>
      </w:r>
      <w:r w:rsidR="00BD3F54">
        <w:rPr>
          <w:rFonts w:asciiTheme="minorHAnsi" w:hAnsiTheme="minorHAnsi"/>
          <w:sz w:val="21"/>
          <w:szCs w:val="21"/>
        </w:rPr>
        <w:t xml:space="preserve"> includes</w:t>
      </w:r>
      <w:r w:rsidRPr="00A632E7">
        <w:rPr>
          <w:rFonts w:asciiTheme="minorHAnsi" w:hAnsiTheme="minorHAnsi"/>
          <w:sz w:val="21"/>
          <w:szCs w:val="21"/>
        </w:rPr>
        <w:t xml:space="preserve"> Grant FAOs, trackable spend categories</w:t>
      </w:r>
      <w:r w:rsidR="00BD3F54">
        <w:rPr>
          <w:rFonts w:asciiTheme="minorHAnsi" w:hAnsiTheme="minorHAnsi"/>
          <w:sz w:val="21"/>
          <w:szCs w:val="21"/>
        </w:rPr>
        <w:t xml:space="preserve">, intercompany activity, </w:t>
      </w:r>
      <w:r w:rsidRPr="00A632E7">
        <w:rPr>
          <w:rFonts w:asciiTheme="minorHAnsi" w:hAnsiTheme="minorHAnsi"/>
          <w:sz w:val="21"/>
          <w:szCs w:val="21"/>
        </w:rPr>
        <w:t xml:space="preserve">and/or </w:t>
      </w:r>
      <w:r w:rsidR="00BD3F54">
        <w:rPr>
          <w:rFonts w:asciiTheme="minorHAnsi" w:hAnsiTheme="minorHAnsi"/>
          <w:sz w:val="21"/>
          <w:szCs w:val="21"/>
        </w:rPr>
        <w:t xml:space="preserve">an </w:t>
      </w:r>
      <w:r w:rsidRPr="00A632E7">
        <w:rPr>
          <w:rFonts w:asciiTheme="minorHAnsi" w:hAnsiTheme="minorHAnsi"/>
          <w:sz w:val="21"/>
          <w:szCs w:val="21"/>
        </w:rPr>
        <w:t>adjustment book</w:t>
      </w:r>
      <w:r w:rsidR="00BD3F54">
        <w:rPr>
          <w:rFonts w:asciiTheme="minorHAnsi" w:hAnsiTheme="minorHAnsi"/>
          <w:sz w:val="21"/>
          <w:szCs w:val="21"/>
        </w:rPr>
        <w:t xml:space="preserve"> code</w:t>
      </w:r>
      <w:r w:rsidRPr="00A632E7">
        <w:rPr>
          <w:rFonts w:asciiTheme="minorHAnsi" w:hAnsiTheme="minorHAnsi"/>
          <w:sz w:val="21"/>
          <w:szCs w:val="21"/>
        </w:rPr>
        <w:t>.</w:t>
      </w:r>
    </w:p>
    <w:p w14:paraId="1FCF82C9" w14:textId="77A2F971" w:rsidR="00217930" w:rsidRPr="00A632E7" w:rsidRDefault="00217930" w:rsidP="00EF2F1B">
      <w:pPr>
        <w:pStyle w:val="BodyText"/>
        <w:numPr>
          <w:ilvl w:val="0"/>
          <w:numId w:val="35"/>
        </w:numPr>
        <w:ind w:left="360"/>
        <w:rPr>
          <w:rFonts w:asciiTheme="minorHAnsi" w:hAnsiTheme="minorHAnsi"/>
          <w:sz w:val="21"/>
          <w:szCs w:val="21"/>
        </w:rPr>
      </w:pPr>
      <w:r w:rsidRPr="00660A2C">
        <w:rPr>
          <w:rFonts w:asciiTheme="minorHAnsi" w:hAnsiTheme="minorHAnsi"/>
          <w:b/>
          <w:bCs/>
          <w:sz w:val="21"/>
          <w:szCs w:val="21"/>
        </w:rPr>
        <w:t>Manual</w:t>
      </w:r>
      <w:r w:rsidRPr="00660A2C">
        <w:rPr>
          <w:rFonts w:asciiTheme="minorHAnsi" w:hAnsiTheme="minorHAnsi"/>
          <w:sz w:val="21"/>
          <w:szCs w:val="21"/>
        </w:rPr>
        <w:t xml:space="preserve"> – This journal source </w:t>
      </w:r>
      <w:r w:rsidR="00C8716A">
        <w:rPr>
          <w:rFonts w:asciiTheme="minorHAnsi" w:hAnsiTheme="minorHAnsi"/>
          <w:sz w:val="21"/>
          <w:szCs w:val="21"/>
        </w:rPr>
        <w:t xml:space="preserve">is used by initiators with either </w:t>
      </w:r>
      <w:r w:rsidR="00BD3F54">
        <w:rPr>
          <w:rFonts w:asciiTheme="minorHAnsi" w:hAnsiTheme="minorHAnsi"/>
          <w:sz w:val="21"/>
          <w:szCs w:val="21"/>
        </w:rPr>
        <w:t>the</w:t>
      </w:r>
      <w:r w:rsidR="00C8716A">
        <w:rPr>
          <w:rFonts w:asciiTheme="minorHAnsi" w:hAnsiTheme="minorHAnsi"/>
          <w:sz w:val="21"/>
          <w:szCs w:val="21"/>
        </w:rPr>
        <w:t xml:space="preserve"> </w:t>
      </w:r>
      <w:r w:rsidRPr="00660A2C">
        <w:rPr>
          <w:rFonts w:asciiTheme="minorHAnsi" w:hAnsiTheme="minorHAnsi"/>
          <w:sz w:val="21"/>
          <w:szCs w:val="21"/>
        </w:rPr>
        <w:t>Accountant</w:t>
      </w:r>
      <w:r w:rsidR="00C8716A">
        <w:rPr>
          <w:rFonts w:asciiTheme="minorHAnsi" w:hAnsiTheme="minorHAnsi"/>
          <w:sz w:val="21"/>
          <w:szCs w:val="21"/>
        </w:rPr>
        <w:t xml:space="preserve"> or</w:t>
      </w:r>
      <w:r w:rsidRPr="00660A2C">
        <w:rPr>
          <w:rFonts w:asciiTheme="minorHAnsi" w:hAnsiTheme="minorHAnsi"/>
          <w:sz w:val="21"/>
          <w:szCs w:val="21"/>
        </w:rPr>
        <w:t xml:space="preserve"> Company Costing Manager</w:t>
      </w:r>
      <w:r w:rsidR="00C8716A">
        <w:rPr>
          <w:rFonts w:asciiTheme="minorHAnsi" w:hAnsiTheme="minorHAnsi"/>
          <w:sz w:val="21"/>
          <w:szCs w:val="21"/>
        </w:rPr>
        <w:t xml:space="preserve"> security role</w:t>
      </w:r>
      <w:r w:rsidRPr="00660A2C">
        <w:rPr>
          <w:rFonts w:asciiTheme="minorHAnsi" w:hAnsiTheme="minorHAnsi"/>
          <w:sz w:val="21"/>
          <w:szCs w:val="21"/>
        </w:rPr>
        <w:t xml:space="preserve">. </w:t>
      </w:r>
      <w:r w:rsidR="00BD3F54">
        <w:rPr>
          <w:rFonts w:asciiTheme="minorHAnsi" w:hAnsiTheme="minorHAnsi"/>
          <w:sz w:val="21"/>
          <w:szCs w:val="21"/>
        </w:rPr>
        <w:t>Jou</w:t>
      </w:r>
      <w:r w:rsidRPr="00660A2C">
        <w:rPr>
          <w:rFonts w:asciiTheme="minorHAnsi" w:hAnsiTheme="minorHAnsi"/>
          <w:sz w:val="21"/>
          <w:szCs w:val="21"/>
        </w:rPr>
        <w:t xml:space="preserve">rnals </w:t>
      </w:r>
      <w:r w:rsidR="00BD3F54">
        <w:rPr>
          <w:rFonts w:asciiTheme="minorHAnsi" w:hAnsiTheme="minorHAnsi"/>
          <w:sz w:val="21"/>
          <w:szCs w:val="21"/>
        </w:rPr>
        <w:t xml:space="preserve">using this source </w:t>
      </w:r>
      <w:r w:rsidRPr="00660A2C">
        <w:rPr>
          <w:rFonts w:asciiTheme="minorHAnsi" w:hAnsiTheme="minorHAnsi"/>
          <w:sz w:val="21"/>
          <w:szCs w:val="21"/>
        </w:rPr>
        <w:t xml:space="preserve">route </w:t>
      </w:r>
      <w:r w:rsidRPr="00085543">
        <w:rPr>
          <w:rFonts w:asciiTheme="minorHAnsi" w:hAnsiTheme="minorHAnsi"/>
          <w:sz w:val="21"/>
          <w:szCs w:val="21"/>
        </w:rPr>
        <w:t>to</w:t>
      </w:r>
      <w:r w:rsidR="008C1F3B">
        <w:rPr>
          <w:rFonts w:asciiTheme="minorHAnsi" w:hAnsiTheme="minorHAnsi"/>
          <w:sz w:val="21"/>
          <w:szCs w:val="21"/>
        </w:rPr>
        <w:t xml:space="preserve"> the</w:t>
      </w:r>
      <w:r w:rsidRPr="00085543">
        <w:rPr>
          <w:rFonts w:asciiTheme="minorHAnsi" w:hAnsiTheme="minorHAnsi"/>
          <w:sz w:val="21"/>
          <w:szCs w:val="21"/>
        </w:rPr>
        <w:t xml:space="preserve"> </w:t>
      </w:r>
      <w:r w:rsidR="00085543" w:rsidRPr="003C7045">
        <w:rPr>
          <w:rFonts w:asciiTheme="minorHAnsi" w:hAnsiTheme="minorHAnsi"/>
          <w:sz w:val="21"/>
          <w:szCs w:val="21"/>
        </w:rPr>
        <w:t>Assistant Company Costing Manager,</w:t>
      </w:r>
      <w:r w:rsidR="007523D3" w:rsidRPr="00085543">
        <w:rPr>
          <w:rFonts w:asciiTheme="minorHAnsi" w:hAnsiTheme="minorHAnsi"/>
          <w:caps/>
          <w:sz w:val="21"/>
          <w:szCs w:val="21"/>
        </w:rPr>
        <w:t xml:space="preserve"> </w:t>
      </w:r>
      <w:r w:rsidRPr="00085543">
        <w:rPr>
          <w:rFonts w:asciiTheme="minorHAnsi" w:hAnsiTheme="minorHAnsi"/>
          <w:sz w:val="21"/>
          <w:szCs w:val="21"/>
        </w:rPr>
        <w:t>Company</w:t>
      </w:r>
      <w:r w:rsidRPr="00660A2C">
        <w:rPr>
          <w:rFonts w:asciiTheme="minorHAnsi" w:hAnsiTheme="minorHAnsi"/>
          <w:sz w:val="21"/>
          <w:szCs w:val="21"/>
        </w:rPr>
        <w:t xml:space="preserve"> Costing Manager</w:t>
      </w:r>
      <w:r w:rsidR="00BD3F54">
        <w:rPr>
          <w:rFonts w:asciiTheme="minorHAnsi" w:hAnsiTheme="minorHAnsi"/>
          <w:sz w:val="21"/>
          <w:szCs w:val="21"/>
        </w:rPr>
        <w:t>,</w:t>
      </w:r>
      <w:r w:rsidRPr="00660A2C">
        <w:rPr>
          <w:rFonts w:asciiTheme="minorHAnsi" w:hAnsiTheme="minorHAnsi"/>
          <w:sz w:val="21"/>
          <w:szCs w:val="21"/>
        </w:rPr>
        <w:t xml:space="preserve"> or Controller for approval</w:t>
      </w:r>
      <w:r w:rsidR="00BD3F54">
        <w:rPr>
          <w:rFonts w:asciiTheme="minorHAnsi" w:hAnsiTheme="minorHAnsi"/>
          <w:sz w:val="21"/>
          <w:szCs w:val="21"/>
        </w:rPr>
        <w:t>,</w:t>
      </w:r>
      <w:r w:rsidRPr="00660A2C">
        <w:rPr>
          <w:rFonts w:asciiTheme="minorHAnsi" w:hAnsiTheme="minorHAnsi"/>
          <w:sz w:val="21"/>
          <w:szCs w:val="21"/>
        </w:rPr>
        <w:t xml:space="preserve"> including </w:t>
      </w:r>
      <w:r w:rsidR="00BD3F54">
        <w:rPr>
          <w:rFonts w:asciiTheme="minorHAnsi" w:hAnsiTheme="minorHAnsi"/>
          <w:sz w:val="21"/>
          <w:szCs w:val="21"/>
        </w:rPr>
        <w:t>approval of associated</w:t>
      </w:r>
      <w:r w:rsidRPr="00660A2C">
        <w:rPr>
          <w:rFonts w:asciiTheme="minorHAnsi" w:hAnsiTheme="minorHAnsi"/>
          <w:sz w:val="21"/>
          <w:szCs w:val="21"/>
        </w:rPr>
        <w:t xml:space="preserve"> intercompan</w:t>
      </w:r>
      <w:r w:rsidR="00BD3F54">
        <w:rPr>
          <w:rFonts w:asciiTheme="minorHAnsi" w:hAnsiTheme="minorHAnsi"/>
          <w:sz w:val="21"/>
          <w:szCs w:val="21"/>
        </w:rPr>
        <w:t>y activity</w:t>
      </w:r>
      <w:r w:rsidRPr="00660A2C">
        <w:rPr>
          <w:rFonts w:asciiTheme="minorHAnsi" w:hAnsiTheme="minorHAnsi"/>
          <w:sz w:val="21"/>
          <w:szCs w:val="21"/>
        </w:rPr>
        <w:t>.</w:t>
      </w:r>
    </w:p>
    <w:p w14:paraId="4D517759" w14:textId="7FA688C7" w:rsidR="00217930" w:rsidRPr="00A632E7" w:rsidRDefault="00217930" w:rsidP="00EF2F1B">
      <w:pPr>
        <w:pStyle w:val="BodyText"/>
        <w:numPr>
          <w:ilvl w:val="0"/>
          <w:numId w:val="35"/>
        </w:numPr>
        <w:ind w:left="360"/>
        <w:rPr>
          <w:rFonts w:asciiTheme="minorHAnsi" w:hAnsiTheme="minorHAnsi"/>
          <w:sz w:val="21"/>
          <w:szCs w:val="21"/>
        </w:rPr>
      </w:pPr>
      <w:r w:rsidRPr="00660A2C">
        <w:rPr>
          <w:rFonts w:asciiTheme="minorHAnsi" w:hAnsiTheme="minorHAnsi"/>
          <w:b/>
          <w:bCs/>
          <w:sz w:val="21"/>
          <w:szCs w:val="21"/>
        </w:rPr>
        <w:t>Manual - NCL</w:t>
      </w:r>
      <w:r w:rsidRPr="00660A2C">
        <w:rPr>
          <w:rFonts w:asciiTheme="minorHAnsi" w:hAnsiTheme="minorHAnsi"/>
          <w:sz w:val="21"/>
          <w:szCs w:val="21"/>
        </w:rPr>
        <w:t xml:space="preserve"> – This journal source is used by </w:t>
      </w:r>
      <w:r w:rsidR="00C8716A">
        <w:rPr>
          <w:rFonts w:asciiTheme="minorHAnsi" w:hAnsiTheme="minorHAnsi"/>
          <w:sz w:val="21"/>
          <w:szCs w:val="21"/>
        </w:rPr>
        <w:t>initiators with th</w:t>
      </w:r>
      <w:r w:rsidRPr="00660A2C">
        <w:rPr>
          <w:rFonts w:asciiTheme="minorHAnsi" w:hAnsiTheme="minorHAnsi"/>
          <w:sz w:val="21"/>
          <w:szCs w:val="21"/>
        </w:rPr>
        <w:t xml:space="preserve">e Journal FAO/Cost Center Submit </w:t>
      </w:r>
      <w:r w:rsidR="00C8716A">
        <w:rPr>
          <w:rFonts w:asciiTheme="minorHAnsi" w:hAnsiTheme="minorHAnsi"/>
          <w:sz w:val="21"/>
          <w:szCs w:val="21"/>
        </w:rPr>
        <w:t xml:space="preserve">security </w:t>
      </w:r>
      <w:r w:rsidRPr="00660A2C">
        <w:rPr>
          <w:rFonts w:asciiTheme="minorHAnsi" w:hAnsiTheme="minorHAnsi"/>
          <w:sz w:val="21"/>
          <w:szCs w:val="21"/>
        </w:rPr>
        <w:t xml:space="preserve">role. </w:t>
      </w:r>
      <w:r w:rsidR="00BD3F54">
        <w:rPr>
          <w:rFonts w:asciiTheme="minorHAnsi" w:hAnsiTheme="minorHAnsi"/>
          <w:sz w:val="21"/>
          <w:szCs w:val="21"/>
        </w:rPr>
        <w:t>J</w:t>
      </w:r>
      <w:r w:rsidRPr="00660A2C">
        <w:rPr>
          <w:rFonts w:asciiTheme="minorHAnsi" w:hAnsiTheme="minorHAnsi"/>
          <w:sz w:val="21"/>
          <w:szCs w:val="21"/>
        </w:rPr>
        <w:t xml:space="preserve">ournals </w:t>
      </w:r>
      <w:r w:rsidR="00BD3F54">
        <w:rPr>
          <w:rFonts w:asciiTheme="minorHAnsi" w:hAnsiTheme="minorHAnsi"/>
          <w:sz w:val="21"/>
          <w:szCs w:val="21"/>
        </w:rPr>
        <w:t>using this source</w:t>
      </w:r>
      <w:r w:rsidRPr="00660A2C">
        <w:rPr>
          <w:rFonts w:asciiTheme="minorHAnsi" w:hAnsiTheme="minorHAnsi"/>
          <w:sz w:val="21"/>
          <w:szCs w:val="21"/>
        </w:rPr>
        <w:t xml:space="preserve"> route to the </w:t>
      </w:r>
      <w:r w:rsidR="008C1F3B">
        <w:rPr>
          <w:rFonts w:asciiTheme="minorHAnsi" w:hAnsiTheme="minorHAnsi"/>
          <w:sz w:val="21"/>
          <w:szCs w:val="21"/>
        </w:rPr>
        <w:t xml:space="preserve">Cost </w:t>
      </w:r>
      <w:r w:rsidRPr="00660A2C">
        <w:rPr>
          <w:rFonts w:asciiTheme="minorHAnsi" w:hAnsiTheme="minorHAnsi"/>
          <w:sz w:val="21"/>
          <w:szCs w:val="21"/>
        </w:rPr>
        <w:t xml:space="preserve">Center Manager and </w:t>
      </w:r>
      <w:r w:rsidR="008C1F3B">
        <w:rPr>
          <w:rFonts w:asciiTheme="minorHAnsi" w:hAnsiTheme="minorHAnsi"/>
          <w:sz w:val="21"/>
          <w:szCs w:val="21"/>
        </w:rPr>
        <w:t>the</w:t>
      </w:r>
      <w:r w:rsidR="008C1F3B" w:rsidRPr="00085543">
        <w:rPr>
          <w:rFonts w:asciiTheme="minorHAnsi" w:hAnsiTheme="minorHAnsi"/>
          <w:sz w:val="21"/>
          <w:szCs w:val="21"/>
        </w:rPr>
        <w:t xml:space="preserve"> </w:t>
      </w:r>
      <w:r w:rsidR="008C1F3B" w:rsidRPr="005B0A9A">
        <w:rPr>
          <w:rFonts w:asciiTheme="minorHAnsi" w:hAnsiTheme="minorHAnsi"/>
          <w:sz w:val="21"/>
          <w:szCs w:val="21"/>
        </w:rPr>
        <w:t>Assistant Company Costing Manager</w:t>
      </w:r>
      <w:r w:rsidR="008C1F3B" w:rsidRPr="00660A2C">
        <w:rPr>
          <w:rFonts w:asciiTheme="minorHAnsi" w:hAnsiTheme="minorHAnsi"/>
          <w:sz w:val="21"/>
          <w:szCs w:val="21"/>
        </w:rPr>
        <w:t xml:space="preserve"> </w:t>
      </w:r>
      <w:r w:rsidR="008C1F3B">
        <w:rPr>
          <w:rFonts w:asciiTheme="minorHAnsi" w:hAnsiTheme="minorHAnsi"/>
          <w:sz w:val="21"/>
          <w:szCs w:val="21"/>
        </w:rPr>
        <w:t xml:space="preserve">or </w:t>
      </w:r>
      <w:r w:rsidRPr="00660A2C">
        <w:rPr>
          <w:rFonts w:asciiTheme="minorHAnsi" w:hAnsiTheme="minorHAnsi"/>
          <w:sz w:val="21"/>
          <w:szCs w:val="21"/>
        </w:rPr>
        <w:t>Company Costing Manager for approval</w:t>
      </w:r>
      <w:r w:rsidR="00BD3F54">
        <w:rPr>
          <w:rFonts w:asciiTheme="minorHAnsi" w:hAnsiTheme="minorHAnsi"/>
          <w:sz w:val="21"/>
          <w:szCs w:val="21"/>
        </w:rPr>
        <w:t>,</w:t>
      </w:r>
      <w:r w:rsidRPr="00660A2C">
        <w:rPr>
          <w:rFonts w:asciiTheme="minorHAnsi" w:hAnsiTheme="minorHAnsi"/>
          <w:sz w:val="21"/>
          <w:szCs w:val="21"/>
        </w:rPr>
        <w:t xml:space="preserve"> including </w:t>
      </w:r>
      <w:r w:rsidR="00BD3F54">
        <w:rPr>
          <w:rFonts w:asciiTheme="minorHAnsi" w:hAnsiTheme="minorHAnsi"/>
          <w:sz w:val="21"/>
          <w:szCs w:val="21"/>
        </w:rPr>
        <w:t xml:space="preserve">approval of the </w:t>
      </w:r>
      <w:r w:rsidRPr="00660A2C">
        <w:rPr>
          <w:rFonts w:asciiTheme="minorHAnsi" w:hAnsiTheme="minorHAnsi"/>
          <w:sz w:val="21"/>
          <w:szCs w:val="21"/>
        </w:rPr>
        <w:t>associated intercompan</w:t>
      </w:r>
      <w:r w:rsidR="00BD3F54">
        <w:rPr>
          <w:rFonts w:asciiTheme="minorHAnsi" w:hAnsiTheme="minorHAnsi"/>
          <w:sz w:val="21"/>
          <w:szCs w:val="21"/>
        </w:rPr>
        <w:t>y activity</w:t>
      </w:r>
      <w:r w:rsidRPr="00660A2C">
        <w:rPr>
          <w:rFonts w:asciiTheme="minorHAnsi" w:hAnsiTheme="minorHAnsi"/>
          <w:sz w:val="21"/>
          <w:szCs w:val="21"/>
        </w:rPr>
        <w:t xml:space="preserve">. </w:t>
      </w:r>
    </w:p>
    <w:p w14:paraId="41C12EA5" w14:textId="77777777" w:rsidR="00217930" w:rsidRDefault="00217930" w:rsidP="00EF2F1B">
      <w:pPr>
        <w:pStyle w:val="BodyText"/>
        <w:rPr>
          <w:rStyle w:val="Heading3Char"/>
        </w:rPr>
      </w:pPr>
    </w:p>
    <w:p w14:paraId="04AB4C99" w14:textId="6797B32A" w:rsidR="00217930" w:rsidRPr="004B6E15" w:rsidRDefault="00217930" w:rsidP="00EF2F1B">
      <w:pPr>
        <w:pStyle w:val="BodyText"/>
        <w:rPr>
          <w:rStyle w:val="Heading3Char"/>
          <w:rFonts w:asciiTheme="minorHAnsi" w:hAnsiTheme="minorHAnsi"/>
        </w:rPr>
      </w:pPr>
      <w:bookmarkStart w:id="11" w:name="_Toc229055002"/>
      <w:r w:rsidRPr="004B6E15">
        <w:rPr>
          <w:rStyle w:val="Heading3Char"/>
          <w:rFonts w:asciiTheme="minorHAnsi" w:hAnsiTheme="minorHAnsi"/>
        </w:rPr>
        <w:t>Central Finance Journal Sources</w:t>
      </w:r>
      <w:bookmarkEnd w:id="11"/>
    </w:p>
    <w:p w14:paraId="7888742A" w14:textId="25F2437E" w:rsidR="00217930" w:rsidRPr="00A632E7" w:rsidRDefault="00217930" w:rsidP="00EF2F1B">
      <w:pPr>
        <w:ind w:left="0"/>
        <w:rPr>
          <w:szCs w:val="21"/>
        </w:rPr>
      </w:pPr>
      <w:r w:rsidRPr="00A632E7">
        <w:rPr>
          <w:szCs w:val="21"/>
        </w:rPr>
        <w:t>The journal sources below are to be used by centralized departments</w:t>
      </w:r>
      <w:r w:rsidR="00F12673">
        <w:rPr>
          <w:szCs w:val="21"/>
        </w:rPr>
        <w:t>. These journals route to the ap</w:t>
      </w:r>
      <w:r w:rsidRPr="00A632E7">
        <w:rPr>
          <w:szCs w:val="21"/>
        </w:rPr>
        <w:t>plicable Central Finance department for approval.</w:t>
      </w:r>
      <w:r w:rsidR="00A632E7" w:rsidRPr="00A632E7">
        <w:rPr>
          <w:szCs w:val="21"/>
        </w:rPr>
        <w:t xml:space="preserve"> Additional routing </w:t>
      </w:r>
      <w:r w:rsidR="00F12673">
        <w:rPr>
          <w:szCs w:val="21"/>
        </w:rPr>
        <w:t xml:space="preserve">may </w:t>
      </w:r>
      <w:r w:rsidR="00A632E7" w:rsidRPr="00A632E7">
        <w:rPr>
          <w:szCs w:val="21"/>
        </w:rPr>
        <w:t xml:space="preserve">occur </w:t>
      </w:r>
      <w:r w:rsidR="00F12673">
        <w:rPr>
          <w:szCs w:val="21"/>
        </w:rPr>
        <w:t xml:space="preserve">when a </w:t>
      </w:r>
      <w:r w:rsidR="00A632E7" w:rsidRPr="00A632E7">
        <w:rPr>
          <w:szCs w:val="21"/>
        </w:rPr>
        <w:t xml:space="preserve">journal </w:t>
      </w:r>
      <w:r w:rsidR="00F12673">
        <w:rPr>
          <w:szCs w:val="21"/>
        </w:rPr>
        <w:t>includes</w:t>
      </w:r>
      <w:r w:rsidR="00A632E7" w:rsidRPr="00A632E7">
        <w:rPr>
          <w:szCs w:val="21"/>
        </w:rPr>
        <w:t xml:space="preserve"> Grant FAOs, trackable spend categories</w:t>
      </w:r>
      <w:r w:rsidR="00F12673">
        <w:rPr>
          <w:szCs w:val="21"/>
        </w:rPr>
        <w:t>,</w:t>
      </w:r>
      <w:r w:rsidR="00A632E7" w:rsidRPr="00A632E7">
        <w:rPr>
          <w:szCs w:val="21"/>
        </w:rPr>
        <w:t xml:space="preserve"> and/or an adjustment book code.</w:t>
      </w:r>
      <w:r w:rsidR="00085543">
        <w:rPr>
          <w:szCs w:val="21"/>
        </w:rPr>
        <w:t xml:space="preserve"> </w:t>
      </w:r>
    </w:p>
    <w:p w14:paraId="3D9445B3" w14:textId="4D9C93E8" w:rsidR="00F12673" w:rsidRPr="00A632E7" w:rsidRDefault="00217930" w:rsidP="00EF2F1B">
      <w:pPr>
        <w:pStyle w:val="BodyText"/>
        <w:numPr>
          <w:ilvl w:val="0"/>
          <w:numId w:val="35"/>
        </w:numPr>
        <w:ind w:left="360"/>
        <w:rPr>
          <w:rFonts w:asciiTheme="minorHAnsi" w:hAnsiTheme="minorHAnsi"/>
          <w:sz w:val="21"/>
          <w:szCs w:val="21"/>
        </w:rPr>
      </w:pPr>
      <w:r w:rsidRPr="00F12673">
        <w:rPr>
          <w:rFonts w:asciiTheme="minorHAnsi" w:hAnsiTheme="minorHAnsi"/>
          <w:b/>
          <w:bCs/>
          <w:sz w:val="21"/>
          <w:szCs w:val="21"/>
        </w:rPr>
        <w:t>Central Finance General Accounting</w:t>
      </w:r>
      <w:r w:rsidRPr="00F12673">
        <w:rPr>
          <w:rFonts w:asciiTheme="minorHAnsi" w:hAnsiTheme="minorHAnsi"/>
          <w:sz w:val="21"/>
          <w:szCs w:val="21"/>
        </w:rPr>
        <w:t xml:space="preserve"> – This journal source is used by Central Finance General Accounting and other </w:t>
      </w:r>
      <w:r w:rsidR="00FF339D" w:rsidRPr="00F12673">
        <w:rPr>
          <w:rFonts w:asciiTheme="minorHAnsi" w:hAnsiTheme="minorHAnsi"/>
          <w:sz w:val="21"/>
          <w:szCs w:val="21"/>
        </w:rPr>
        <w:t>c</w:t>
      </w:r>
      <w:r w:rsidRPr="00F12673">
        <w:rPr>
          <w:rFonts w:asciiTheme="minorHAnsi" w:hAnsiTheme="minorHAnsi"/>
          <w:sz w:val="21"/>
          <w:szCs w:val="21"/>
        </w:rPr>
        <w:t xml:space="preserve">entral </w:t>
      </w:r>
      <w:r w:rsidR="00FF339D" w:rsidRPr="00F12673">
        <w:rPr>
          <w:rFonts w:asciiTheme="minorHAnsi" w:hAnsiTheme="minorHAnsi"/>
          <w:sz w:val="21"/>
          <w:szCs w:val="21"/>
        </w:rPr>
        <w:t>d</w:t>
      </w:r>
      <w:r w:rsidRPr="00F12673">
        <w:rPr>
          <w:rFonts w:asciiTheme="minorHAnsi" w:hAnsiTheme="minorHAnsi"/>
          <w:sz w:val="21"/>
          <w:szCs w:val="21"/>
        </w:rPr>
        <w:t xml:space="preserve">epartments to process entries not requiring divisional approval. </w:t>
      </w:r>
      <w:r w:rsidR="00F12673" w:rsidRPr="00F12673">
        <w:rPr>
          <w:rFonts w:asciiTheme="minorHAnsi" w:hAnsiTheme="minorHAnsi"/>
          <w:sz w:val="21"/>
          <w:szCs w:val="21"/>
        </w:rPr>
        <w:t>Journals using this source route to the Central Finance General Accounting Manager for approval.</w:t>
      </w:r>
    </w:p>
    <w:p w14:paraId="3871D16A" w14:textId="43DD95B3" w:rsidR="00217930" w:rsidRPr="00F12673" w:rsidRDefault="00217930" w:rsidP="00EF2F1B">
      <w:pPr>
        <w:pStyle w:val="BodyText"/>
        <w:numPr>
          <w:ilvl w:val="0"/>
          <w:numId w:val="35"/>
        </w:numPr>
        <w:ind w:left="360"/>
        <w:rPr>
          <w:rFonts w:asciiTheme="minorHAnsi" w:hAnsiTheme="minorHAnsi"/>
          <w:sz w:val="21"/>
          <w:szCs w:val="21"/>
        </w:rPr>
      </w:pPr>
      <w:r w:rsidRPr="00F12673">
        <w:rPr>
          <w:rFonts w:asciiTheme="minorHAnsi" w:hAnsiTheme="minorHAnsi"/>
          <w:b/>
          <w:bCs/>
          <w:sz w:val="21"/>
          <w:szCs w:val="21"/>
        </w:rPr>
        <w:t>Central Finance Endowment Accounting</w:t>
      </w:r>
      <w:r w:rsidRPr="00F12673">
        <w:rPr>
          <w:rFonts w:asciiTheme="minorHAnsi" w:hAnsiTheme="minorHAnsi"/>
          <w:sz w:val="21"/>
          <w:szCs w:val="21"/>
        </w:rPr>
        <w:t xml:space="preserve"> – </w:t>
      </w:r>
      <w:r w:rsidR="00F12673" w:rsidRPr="00F12673">
        <w:rPr>
          <w:rFonts w:asciiTheme="minorHAnsi" w:hAnsiTheme="minorHAnsi"/>
          <w:sz w:val="21"/>
          <w:szCs w:val="21"/>
        </w:rPr>
        <w:t>This journal source is used by Endowment and Gift Accounting and Advancement to process endowment and gift-related journal entries</w:t>
      </w:r>
      <w:r w:rsidR="00F12673">
        <w:rPr>
          <w:rFonts w:asciiTheme="minorHAnsi" w:hAnsiTheme="minorHAnsi"/>
          <w:sz w:val="21"/>
          <w:szCs w:val="21"/>
        </w:rPr>
        <w:t>.</w:t>
      </w:r>
      <w:r w:rsidRPr="00F12673">
        <w:rPr>
          <w:rFonts w:asciiTheme="minorHAnsi" w:hAnsiTheme="minorHAnsi"/>
          <w:sz w:val="21"/>
          <w:szCs w:val="21"/>
        </w:rPr>
        <w:t xml:space="preserve"> </w:t>
      </w:r>
      <w:r w:rsidR="00F12673" w:rsidRPr="00F12673">
        <w:rPr>
          <w:rFonts w:asciiTheme="minorHAnsi" w:hAnsiTheme="minorHAnsi"/>
          <w:sz w:val="21"/>
          <w:szCs w:val="21"/>
        </w:rPr>
        <w:t>Journals using this source route to the Central Finance Manager, Endowment and Gift Accounting for approval</w:t>
      </w:r>
      <w:r w:rsidRPr="00F12673">
        <w:rPr>
          <w:rFonts w:asciiTheme="minorHAnsi" w:hAnsiTheme="minorHAnsi"/>
          <w:sz w:val="21"/>
          <w:szCs w:val="21"/>
        </w:rPr>
        <w:t>.</w:t>
      </w:r>
    </w:p>
    <w:p w14:paraId="017BA1C9" w14:textId="26C4C7CD" w:rsidR="00217930" w:rsidRPr="00A632E7" w:rsidRDefault="00217930" w:rsidP="00EF2F1B">
      <w:pPr>
        <w:pStyle w:val="BodyText"/>
        <w:numPr>
          <w:ilvl w:val="0"/>
          <w:numId w:val="35"/>
        </w:numPr>
        <w:ind w:left="360"/>
        <w:rPr>
          <w:rFonts w:asciiTheme="minorHAnsi" w:hAnsiTheme="minorHAnsi"/>
          <w:sz w:val="21"/>
          <w:szCs w:val="21"/>
        </w:rPr>
      </w:pPr>
      <w:r w:rsidRPr="00660A2C">
        <w:rPr>
          <w:rFonts w:asciiTheme="minorHAnsi" w:hAnsiTheme="minorHAnsi"/>
          <w:b/>
          <w:bCs/>
          <w:sz w:val="21"/>
          <w:szCs w:val="21"/>
        </w:rPr>
        <w:t>Central</w:t>
      </w:r>
      <w:r w:rsidRPr="00A632E7">
        <w:rPr>
          <w:rFonts w:asciiTheme="minorHAnsi" w:hAnsiTheme="minorHAnsi"/>
          <w:b/>
          <w:bCs/>
          <w:sz w:val="21"/>
          <w:szCs w:val="21"/>
        </w:rPr>
        <w:t xml:space="preserve"> Finance Plant and Debt Accounting</w:t>
      </w:r>
      <w:r w:rsidRPr="00A632E7">
        <w:rPr>
          <w:rFonts w:asciiTheme="minorHAnsi" w:hAnsiTheme="minorHAnsi"/>
          <w:sz w:val="21"/>
          <w:szCs w:val="21"/>
        </w:rPr>
        <w:t xml:space="preserve"> – </w:t>
      </w:r>
      <w:r w:rsidR="00F12673" w:rsidRPr="00F12673">
        <w:rPr>
          <w:rFonts w:asciiTheme="minorHAnsi" w:hAnsiTheme="minorHAnsi"/>
          <w:sz w:val="21"/>
          <w:szCs w:val="21"/>
        </w:rPr>
        <w:t>This journal source is used by Plant and Debt Accounting to process fixed asset, debt-related, and post-close adjustment entries. Journals using this source route to the Central Finance Manager, Plant and Debt Accounting for approval</w:t>
      </w:r>
      <w:r w:rsidRPr="00A632E7">
        <w:rPr>
          <w:rFonts w:asciiTheme="minorHAnsi" w:hAnsiTheme="minorHAnsi"/>
          <w:sz w:val="21"/>
          <w:szCs w:val="21"/>
        </w:rPr>
        <w:t>.</w:t>
      </w:r>
    </w:p>
    <w:p w14:paraId="7EFA3A10" w14:textId="63AF5083" w:rsidR="00217930" w:rsidRPr="00A632E7" w:rsidRDefault="00217930" w:rsidP="00EF2F1B">
      <w:pPr>
        <w:pStyle w:val="BodyText"/>
        <w:numPr>
          <w:ilvl w:val="0"/>
          <w:numId w:val="35"/>
        </w:numPr>
        <w:ind w:left="360"/>
        <w:rPr>
          <w:rFonts w:asciiTheme="minorHAnsi" w:hAnsiTheme="minorHAnsi"/>
          <w:sz w:val="21"/>
          <w:szCs w:val="21"/>
        </w:rPr>
      </w:pPr>
      <w:r w:rsidRPr="00A632E7">
        <w:rPr>
          <w:rFonts w:asciiTheme="minorHAnsi" w:hAnsiTheme="minorHAnsi"/>
          <w:b/>
          <w:bCs/>
          <w:sz w:val="21"/>
          <w:szCs w:val="21"/>
        </w:rPr>
        <w:t xml:space="preserve">Central </w:t>
      </w:r>
      <w:r w:rsidRPr="00660A2C">
        <w:rPr>
          <w:rFonts w:asciiTheme="minorHAnsi" w:hAnsiTheme="minorHAnsi"/>
          <w:b/>
          <w:bCs/>
          <w:sz w:val="21"/>
          <w:szCs w:val="21"/>
        </w:rPr>
        <w:t>Finance</w:t>
      </w:r>
      <w:r w:rsidRPr="00A632E7">
        <w:rPr>
          <w:rFonts w:asciiTheme="minorHAnsi" w:hAnsiTheme="minorHAnsi"/>
          <w:b/>
          <w:bCs/>
          <w:sz w:val="21"/>
          <w:szCs w:val="21"/>
        </w:rPr>
        <w:t xml:space="preserve"> Tax</w:t>
      </w:r>
      <w:r w:rsidRPr="00A632E7">
        <w:rPr>
          <w:rFonts w:asciiTheme="minorHAnsi" w:hAnsiTheme="minorHAnsi"/>
          <w:sz w:val="21"/>
          <w:szCs w:val="21"/>
        </w:rPr>
        <w:t xml:space="preserve"> –</w:t>
      </w:r>
      <w:r w:rsidR="00F12673">
        <w:rPr>
          <w:rFonts w:asciiTheme="minorHAnsi" w:hAnsiTheme="minorHAnsi"/>
          <w:sz w:val="21"/>
          <w:szCs w:val="21"/>
        </w:rPr>
        <w:t xml:space="preserve"> </w:t>
      </w:r>
      <w:r w:rsidR="00F12673" w:rsidRPr="00F12673">
        <w:rPr>
          <w:rFonts w:asciiTheme="minorHAnsi" w:hAnsiTheme="minorHAnsi"/>
          <w:sz w:val="21"/>
          <w:szCs w:val="21"/>
        </w:rPr>
        <w:t>This journal source is used to process tax-related journal entries. Journals using this source route to the UR Central Finance Tax Accounting Manager for approval</w:t>
      </w:r>
      <w:r w:rsidRPr="00A632E7">
        <w:rPr>
          <w:rFonts w:asciiTheme="minorHAnsi" w:hAnsiTheme="minorHAnsi"/>
          <w:sz w:val="21"/>
          <w:szCs w:val="21"/>
        </w:rPr>
        <w:t>.</w:t>
      </w:r>
    </w:p>
    <w:p w14:paraId="609271CC" w14:textId="4714B66A" w:rsidR="00217930" w:rsidRPr="00A632E7" w:rsidRDefault="00217930" w:rsidP="00EF2F1B">
      <w:pPr>
        <w:pStyle w:val="BodyText"/>
        <w:numPr>
          <w:ilvl w:val="0"/>
          <w:numId w:val="35"/>
        </w:numPr>
        <w:ind w:left="360"/>
        <w:rPr>
          <w:rFonts w:asciiTheme="minorHAnsi" w:hAnsiTheme="minorHAnsi"/>
          <w:sz w:val="21"/>
          <w:szCs w:val="21"/>
        </w:rPr>
      </w:pPr>
      <w:r w:rsidRPr="00A632E7">
        <w:rPr>
          <w:rFonts w:asciiTheme="minorHAnsi" w:hAnsiTheme="minorHAnsi"/>
          <w:b/>
          <w:bCs/>
          <w:sz w:val="21"/>
          <w:szCs w:val="21"/>
        </w:rPr>
        <w:t>Central Finance Financial Reporting</w:t>
      </w:r>
      <w:r w:rsidRPr="00A632E7">
        <w:rPr>
          <w:rFonts w:asciiTheme="minorHAnsi" w:hAnsiTheme="minorHAnsi"/>
          <w:sz w:val="21"/>
          <w:szCs w:val="21"/>
        </w:rPr>
        <w:t xml:space="preserve"> – </w:t>
      </w:r>
      <w:r w:rsidR="00F12673" w:rsidRPr="00F12673">
        <w:rPr>
          <w:rFonts w:asciiTheme="minorHAnsi" w:hAnsiTheme="minorHAnsi"/>
          <w:sz w:val="21"/>
          <w:szCs w:val="21"/>
        </w:rPr>
        <w:t>This journal source is used by Financial Reporting to process financial statement adjustment entries. Journals using this source route to the Central Finance Financial Reporting Accounting Manager for approval</w:t>
      </w:r>
      <w:r w:rsidRPr="00A632E7">
        <w:rPr>
          <w:rFonts w:asciiTheme="minorHAnsi" w:hAnsiTheme="minorHAnsi"/>
          <w:sz w:val="21"/>
          <w:szCs w:val="21"/>
        </w:rPr>
        <w:t>.</w:t>
      </w:r>
    </w:p>
    <w:p w14:paraId="151440B5" w14:textId="77777777" w:rsidR="006020DA" w:rsidRDefault="006020DA">
      <w:pPr>
        <w:spacing w:before="0" w:after="160" w:line="278" w:lineRule="auto"/>
        <w:ind w:left="0"/>
        <w:rPr>
          <w:rFonts w:eastAsia="Times New Roman" w:cs="Times New Roman"/>
          <w:b/>
          <w:bCs/>
          <w:kern w:val="0"/>
          <w:szCs w:val="21"/>
          <w14:ligatures w14:val="none"/>
        </w:rPr>
      </w:pPr>
      <w:r>
        <w:rPr>
          <w:b/>
          <w:bCs/>
          <w:szCs w:val="21"/>
        </w:rPr>
        <w:br w:type="page"/>
      </w:r>
    </w:p>
    <w:p w14:paraId="1DBDA639" w14:textId="1C4CD76B" w:rsidR="006F0DF5" w:rsidRPr="00A632E7" w:rsidRDefault="00217930" w:rsidP="00EF2F1B">
      <w:pPr>
        <w:pStyle w:val="BodyText"/>
        <w:numPr>
          <w:ilvl w:val="0"/>
          <w:numId w:val="35"/>
        </w:numPr>
        <w:ind w:left="360"/>
        <w:rPr>
          <w:rFonts w:asciiTheme="minorHAnsi" w:hAnsiTheme="minorHAnsi"/>
          <w:sz w:val="21"/>
          <w:szCs w:val="21"/>
        </w:rPr>
      </w:pPr>
      <w:r w:rsidRPr="00A632E7">
        <w:rPr>
          <w:rFonts w:asciiTheme="minorHAnsi" w:hAnsiTheme="minorHAnsi"/>
          <w:b/>
          <w:bCs/>
          <w:sz w:val="21"/>
          <w:szCs w:val="21"/>
        </w:rPr>
        <w:lastRenderedPageBreak/>
        <w:t xml:space="preserve">Central </w:t>
      </w:r>
      <w:r w:rsidRPr="00660A2C">
        <w:rPr>
          <w:rFonts w:asciiTheme="minorHAnsi" w:hAnsiTheme="minorHAnsi"/>
          <w:b/>
          <w:bCs/>
          <w:sz w:val="21"/>
          <w:szCs w:val="21"/>
        </w:rPr>
        <w:t>Finance</w:t>
      </w:r>
      <w:r w:rsidRPr="00A632E7">
        <w:rPr>
          <w:rFonts w:asciiTheme="minorHAnsi" w:hAnsiTheme="minorHAnsi"/>
          <w:b/>
          <w:bCs/>
          <w:sz w:val="21"/>
          <w:szCs w:val="21"/>
        </w:rPr>
        <w:t xml:space="preserve"> Treasury</w:t>
      </w:r>
      <w:r w:rsidRPr="00A632E7">
        <w:rPr>
          <w:rFonts w:asciiTheme="minorHAnsi" w:hAnsiTheme="minorHAnsi"/>
          <w:sz w:val="21"/>
          <w:szCs w:val="21"/>
        </w:rPr>
        <w:t xml:space="preserve"> - </w:t>
      </w:r>
      <w:r w:rsidR="00F12673" w:rsidRPr="00F12673">
        <w:rPr>
          <w:rFonts w:asciiTheme="minorHAnsi" w:hAnsiTheme="minorHAnsi"/>
          <w:sz w:val="21"/>
          <w:szCs w:val="21"/>
        </w:rPr>
        <w:t>This journal source is used by Treasury to process investment, debt, and bank fee-related entries. Journals using this source route to the UR Treasury Manager for approval</w:t>
      </w:r>
      <w:r w:rsidRPr="00A632E7">
        <w:rPr>
          <w:rFonts w:asciiTheme="minorHAnsi" w:hAnsiTheme="minorHAnsi"/>
          <w:sz w:val="21"/>
          <w:szCs w:val="21"/>
        </w:rPr>
        <w:t>.</w:t>
      </w:r>
    </w:p>
    <w:p w14:paraId="2B52132D" w14:textId="67860B35" w:rsidR="00217930" w:rsidRPr="00A632E7" w:rsidRDefault="00217930" w:rsidP="00EF2F1B">
      <w:pPr>
        <w:pStyle w:val="BodyText"/>
        <w:numPr>
          <w:ilvl w:val="0"/>
          <w:numId w:val="35"/>
        </w:numPr>
        <w:ind w:left="360"/>
        <w:rPr>
          <w:rFonts w:asciiTheme="minorHAnsi" w:hAnsiTheme="minorHAnsi"/>
          <w:sz w:val="21"/>
        </w:rPr>
      </w:pPr>
      <w:r w:rsidRPr="00EF2F1B">
        <w:rPr>
          <w:rFonts w:asciiTheme="minorHAnsi" w:hAnsiTheme="minorHAnsi"/>
          <w:b/>
          <w:bCs/>
          <w:sz w:val="21"/>
        </w:rPr>
        <w:t>Sponsored Award Adjustment (no ACP)</w:t>
      </w:r>
      <w:r w:rsidRPr="00A632E7">
        <w:rPr>
          <w:rFonts w:asciiTheme="minorHAnsi" w:hAnsiTheme="minorHAnsi"/>
          <w:sz w:val="21"/>
        </w:rPr>
        <w:t xml:space="preserve"> - This journal source is used </w:t>
      </w:r>
      <w:r w:rsidR="0010539A">
        <w:rPr>
          <w:rFonts w:asciiTheme="minorHAnsi" w:hAnsiTheme="minorHAnsi"/>
          <w:sz w:val="21"/>
        </w:rPr>
        <w:t xml:space="preserve">by the Office of Research Accounting and Costing Standards </w:t>
      </w:r>
      <w:r w:rsidRPr="00A632E7">
        <w:rPr>
          <w:rFonts w:asciiTheme="minorHAnsi" w:hAnsiTheme="minorHAnsi"/>
          <w:sz w:val="21"/>
        </w:rPr>
        <w:t>to process grant</w:t>
      </w:r>
      <w:r w:rsidR="0010539A">
        <w:rPr>
          <w:rFonts w:asciiTheme="minorHAnsi" w:hAnsiTheme="minorHAnsi"/>
          <w:sz w:val="21"/>
        </w:rPr>
        <w:t xml:space="preserve"> related entries</w:t>
      </w:r>
      <w:r w:rsidRPr="00A632E7">
        <w:rPr>
          <w:rFonts w:asciiTheme="minorHAnsi" w:hAnsiTheme="minorHAnsi"/>
          <w:sz w:val="21"/>
        </w:rPr>
        <w:t xml:space="preserve"> without initiating award cost processing.</w:t>
      </w:r>
    </w:p>
    <w:p w14:paraId="1E745191" w14:textId="1C68D4CF" w:rsidR="00217930" w:rsidRPr="00A632E7" w:rsidRDefault="00217930" w:rsidP="00EF2F1B">
      <w:pPr>
        <w:pStyle w:val="BodyText"/>
        <w:numPr>
          <w:ilvl w:val="0"/>
          <w:numId w:val="35"/>
        </w:numPr>
        <w:ind w:left="360"/>
        <w:rPr>
          <w:rFonts w:asciiTheme="minorHAnsi" w:hAnsiTheme="minorHAnsi"/>
          <w:sz w:val="21"/>
          <w:szCs w:val="21"/>
        </w:rPr>
      </w:pPr>
      <w:r w:rsidRPr="00A632E7">
        <w:rPr>
          <w:rFonts w:asciiTheme="minorHAnsi" w:hAnsiTheme="minorHAnsi"/>
          <w:b/>
          <w:bCs/>
          <w:sz w:val="21"/>
          <w:szCs w:val="21"/>
        </w:rPr>
        <w:t>Update Related Worktags</w:t>
      </w:r>
      <w:r w:rsidRPr="00A632E7">
        <w:rPr>
          <w:rFonts w:asciiTheme="minorHAnsi" w:hAnsiTheme="minorHAnsi"/>
          <w:sz w:val="21"/>
          <w:szCs w:val="21"/>
        </w:rPr>
        <w:t xml:space="preserve"> - This journal source is used by the Office of Research Accounting and Costing Standards to process indirect adjustments on grants.</w:t>
      </w:r>
    </w:p>
    <w:p w14:paraId="7F88A0C6" w14:textId="77777777" w:rsidR="00217930" w:rsidRPr="00A632E7" w:rsidRDefault="00217930" w:rsidP="00EF2F1B">
      <w:pPr>
        <w:pStyle w:val="BodyText"/>
        <w:rPr>
          <w:rFonts w:asciiTheme="minorHAnsi" w:hAnsiTheme="minorHAnsi"/>
          <w:sz w:val="21"/>
          <w:szCs w:val="21"/>
        </w:rPr>
      </w:pPr>
    </w:p>
    <w:p w14:paraId="2DDF38ED" w14:textId="233A0173" w:rsidR="00217930" w:rsidRPr="004B6E15" w:rsidRDefault="00217930" w:rsidP="00EF2F1B">
      <w:pPr>
        <w:pStyle w:val="BodyText"/>
        <w:rPr>
          <w:rStyle w:val="Heading3Char"/>
          <w:rFonts w:asciiTheme="minorHAnsi" w:hAnsiTheme="minorHAnsi"/>
        </w:rPr>
      </w:pPr>
      <w:bookmarkStart w:id="12" w:name="_Toc229055003"/>
      <w:r w:rsidRPr="004B6E15">
        <w:rPr>
          <w:rStyle w:val="Heading3Char"/>
          <w:rFonts w:asciiTheme="minorHAnsi" w:hAnsiTheme="minorHAnsi"/>
        </w:rPr>
        <w:t>Month End Process Journal Sources</w:t>
      </w:r>
      <w:bookmarkEnd w:id="12"/>
    </w:p>
    <w:p w14:paraId="6C93C7FB" w14:textId="5A8C1815" w:rsidR="00217930" w:rsidRPr="00A632E7" w:rsidRDefault="00217930" w:rsidP="00EF2F1B">
      <w:pPr>
        <w:ind w:left="0"/>
        <w:rPr>
          <w:szCs w:val="21"/>
        </w:rPr>
      </w:pPr>
      <w:r w:rsidRPr="00A632E7">
        <w:rPr>
          <w:szCs w:val="21"/>
        </w:rPr>
        <w:t>The journal</w:t>
      </w:r>
      <w:r w:rsidR="003B2399">
        <w:rPr>
          <w:szCs w:val="21"/>
        </w:rPr>
        <w:t xml:space="preserve"> sources</w:t>
      </w:r>
      <w:r w:rsidRPr="00A632E7">
        <w:rPr>
          <w:szCs w:val="21"/>
        </w:rPr>
        <w:t xml:space="preserve"> </w:t>
      </w:r>
      <w:r w:rsidR="00181E07" w:rsidRPr="00A632E7">
        <w:rPr>
          <w:szCs w:val="21"/>
        </w:rPr>
        <w:t xml:space="preserve">below </w:t>
      </w:r>
      <w:r w:rsidRPr="00A632E7">
        <w:rPr>
          <w:szCs w:val="21"/>
        </w:rPr>
        <w:t xml:space="preserve">are generated by Central Finance General Accounting </w:t>
      </w:r>
      <w:r w:rsidR="00181E07">
        <w:rPr>
          <w:szCs w:val="21"/>
        </w:rPr>
        <w:t>as part of</w:t>
      </w:r>
      <w:r w:rsidRPr="00A632E7">
        <w:rPr>
          <w:szCs w:val="21"/>
        </w:rPr>
        <w:t xml:space="preserve"> the month end close process.</w:t>
      </w:r>
    </w:p>
    <w:p w14:paraId="5363C8E7" w14:textId="4B84BB10" w:rsidR="00217930" w:rsidRPr="00A632E7" w:rsidRDefault="00217930" w:rsidP="00EF2F1B">
      <w:pPr>
        <w:pStyle w:val="BodyText"/>
        <w:numPr>
          <w:ilvl w:val="0"/>
          <w:numId w:val="35"/>
        </w:numPr>
        <w:ind w:left="360"/>
        <w:rPr>
          <w:rFonts w:asciiTheme="minorHAnsi" w:hAnsiTheme="minorHAnsi"/>
          <w:sz w:val="21"/>
          <w:szCs w:val="21"/>
        </w:rPr>
      </w:pPr>
      <w:r w:rsidRPr="00660A2C">
        <w:rPr>
          <w:rFonts w:asciiTheme="minorHAnsi" w:hAnsiTheme="minorHAnsi"/>
          <w:b/>
          <w:bCs/>
          <w:sz w:val="21"/>
          <w:szCs w:val="21"/>
        </w:rPr>
        <w:t>Recurring</w:t>
      </w:r>
      <w:r w:rsidRPr="00A632E7">
        <w:rPr>
          <w:rFonts w:asciiTheme="minorHAnsi" w:hAnsiTheme="minorHAnsi"/>
          <w:sz w:val="21"/>
          <w:szCs w:val="21"/>
        </w:rPr>
        <w:t xml:space="preserve"> - </w:t>
      </w:r>
      <w:r w:rsidR="00181E07" w:rsidRPr="00181E07">
        <w:rPr>
          <w:rFonts w:asciiTheme="minorHAnsi" w:hAnsiTheme="minorHAnsi"/>
          <w:sz w:val="21"/>
          <w:szCs w:val="21"/>
        </w:rPr>
        <w:t>This journal source is used to process entries that occur each month using the same accounting and amounts. For the University, the recurring journal entry process is managed by UR Central Finance General Accounting. D</w:t>
      </w:r>
      <w:r w:rsidR="00181E07">
        <w:rPr>
          <w:rFonts w:asciiTheme="minorHAnsi" w:hAnsiTheme="minorHAnsi"/>
          <w:sz w:val="21"/>
          <w:szCs w:val="21"/>
        </w:rPr>
        <w:t>epartments</w:t>
      </w:r>
      <w:r w:rsidR="00181E07" w:rsidRPr="00181E07">
        <w:rPr>
          <w:rFonts w:asciiTheme="minorHAnsi" w:hAnsiTheme="minorHAnsi"/>
          <w:sz w:val="21"/>
          <w:szCs w:val="21"/>
        </w:rPr>
        <w:t xml:space="preserve"> submit recurring journal entry requests to General Accounting. Use of this journal source is restricted to the Recurring Journal Generation Specialist. For supporting documentation and related inquiries, refer to the</w:t>
      </w:r>
      <w:r w:rsidR="00181E07" w:rsidRPr="00181E07" w:rsidDel="00181E07">
        <w:rPr>
          <w:rFonts w:asciiTheme="minorHAnsi" w:hAnsiTheme="minorHAnsi"/>
          <w:sz w:val="21"/>
          <w:szCs w:val="21"/>
        </w:rPr>
        <w:t xml:space="preserve"> </w:t>
      </w:r>
      <w:hyperlink r:id="rId16" w:history="1">
        <w:r w:rsidRPr="003C7045">
          <w:rPr>
            <w:rStyle w:val="Hyperlink"/>
            <w:rFonts w:asciiTheme="minorHAnsi" w:eastAsiaTheme="majorEastAsia" w:hAnsiTheme="minorHAnsi"/>
            <w:color w:val="39458F" w:themeColor="text2" w:themeTint="BF"/>
            <w:sz w:val="21"/>
            <w:szCs w:val="21"/>
          </w:rPr>
          <w:t>Recurring Journal Contacts.</w:t>
        </w:r>
      </w:hyperlink>
    </w:p>
    <w:p w14:paraId="361F23E1" w14:textId="7CB27AAE" w:rsidR="00217930" w:rsidRPr="00CB13D9" w:rsidRDefault="00217930" w:rsidP="00EF2F1B">
      <w:pPr>
        <w:pStyle w:val="BodyText"/>
        <w:numPr>
          <w:ilvl w:val="0"/>
          <w:numId w:val="35"/>
        </w:numPr>
        <w:ind w:left="360"/>
        <w:rPr>
          <w:rFonts w:asciiTheme="minorHAnsi" w:hAnsiTheme="minorHAnsi"/>
          <w:sz w:val="21"/>
          <w:szCs w:val="21"/>
        </w:rPr>
      </w:pPr>
      <w:r w:rsidRPr="00660A2C">
        <w:rPr>
          <w:rFonts w:asciiTheme="minorHAnsi" w:hAnsiTheme="minorHAnsi"/>
          <w:b/>
          <w:bCs/>
          <w:sz w:val="21"/>
          <w:szCs w:val="21"/>
        </w:rPr>
        <w:t>Allocation</w:t>
      </w:r>
      <w:r w:rsidRPr="00CB13D9">
        <w:rPr>
          <w:rFonts w:asciiTheme="minorHAnsi" w:hAnsiTheme="minorHAnsi"/>
          <w:sz w:val="21"/>
          <w:szCs w:val="21"/>
        </w:rPr>
        <w:t xml:space="preserve"> – </w:t>
      </w:r>
      <w:r w:rsidR="00181E07" w:rsidRPr="00181E07">
        <w:rPr>
          <w:rFonts w:asciiTheme="minorHAnsi" w:hAnsiTheme="minorHAnsi"/>
          <w:sz w:val="21"/>
          <w:szCs w:val="21"/>
        </w:rPr>
        <w:t>This journal source is used to allocate revenue and/or expenses from specific source criteria to specified target criteria to support accurate financial reporting and cost control. Common book allocations are processed at noon on business day four. Fiscal year-end allocations are processed during year-end close and throughout the audit period. For supporting documentation and related inquiries, refer to the</w:t>
      </w:r>
      <w:r w:rsidR="00181E07" w:rsidRPr="00181E07" w:rsidDel="00181E07">
        <w:rPr>
          <w:rFonts w:asciiTheme="minorHAnsi" w:hAnsiTheme="minorHAnsi"/>
          <w:sz w:val="21"/>
          <w:szCs w:val="21"/>
        </w:rPr>
        <w:t xml:space="preserve"> </w:t>
      </w:r>
      <w:hyperlink r:id="rId17" w:history="1">
        <w:r w:rsidRPr="003C7045">
          <w:rPr>
            <w:rStyle w:val="Hyperlink"/>
            <w:rFonts w:asciiTheme="minorHAnsi" w:eastAsiaTheme="majorEastAsia" w:hAnsiTheme="minorHAnsi"/>
            <w:color w:val="39458F" w:themeColor="text2" w:themeTint="BF"/>
            <w:sz w:val="21"/>
            <w:szCs w:val="21"/>
          </w:rPr>
          <w:t>Allocations Contacts</w:t>
        </w:r>
      </w:hyperlink>
      <w:r w:rsidR="00CB13D9">
        <w:t>.</w:t>
      </w:r>
    </w:p>
    <w:p w14:paraId="63B04009" w14:textId="77777777" w:rsidR="00217930" w:rsidRPr="00217930" w:rsidRDefault="00217930" w:rsidP="00EF2F1B">
      <w:pPr>
        <w:tabs>
          <w:tab w:val="left" w:pos="480"/>
        </w:tabs>
        <w:spacing w:before="0"/>
        <w:ind w:left="0"/>
        <w:rPr>
          <w:szCs w:val="21"/>
        </w:rPr>
      </w:pPr>
    </w:p>
    <w:p w14:paraId="62946D40" w14:textId="77777777" w:rsidR="00217930" w:rsidRPr="004B6E15" w:rsidRDefault="00217930" w:rsidP="00EF2F1B">
      <w:pPr>
        <w:pStyle w:val="BodyText"/>
        <w:rPr>
          <w:rStyle w:val="Heading3Char"/>
          <w:rFonts w:asciiTheme="minorHAnsi" w:hAnsiTheme="minorHAnsi"/>
          <w:kern w:val="2"/>
          <w:sz w:val="21"/>
          <w14:ligatures w14:val="standardContextual"/>
        </w:rPr>
      </w:pPr>
      <w:bookmarkStart w:id="13" w:name="_Toc229055004"/>
      <w:r w:rsidRPr="004B6E15">
        <w:rPr>
          <w:rStyle w:val="Heading3Char"/>
          <w:rFonts w:asciiTheme="minorHAnsi" w:hAnsiTheme="minorHAnsi"/>
        </w:rPr>
        <w:t>Restricted Journal Sources</w:t>
      </w:r>
      <w:bookmarkEnd w:id="13"/>
    </w:p>
    <w:p w14:paraId="4ED8D719" w14:textId="75A81899" w:rsidR="00217930" w:rsidRPr="00A632E7" w:rsidRDefault="00217930" w:rsidP="00EF2F1B">
      <w:pPr>
        <w:tabs>
          <w:tab w:val="left" w:pos="480"/>
        </w:tabs>
        <w:ind w:left="0"/>
        <w:rPr>
          <w:szCs w:val="21"/>
        </w:rPr>
      </w:pPr>
      <w:r w:rsidRPr="00A632E7">
        <w:rPr>
          <w:szCs w:val="21"/>
        </w:rPr>
        <w:t xml:space="preserve">The journal sources below are restricted to specific roles or users. Each journal source serves a </w:t>
      </w:r>
      <w:r w:rsidR="00B126B9">
        <w:rPr>
          <w:szCs w:val="21"/>
        </w:rPr>
        <w:t>unique</w:t>
      </w:r>
      <w:r w:rsidR="00B126B9" w:rsidRPr="00A632E7">
        <w:rPr>
          <w:szCs w:val="21"/>
        </w:rPr>
        <w:t xml:space="preserve"> </w:t>
      </w:r>
      <w:r w:rsidRPr="00A632E7">
        <w:rPr>
          <w:szCs w:val="21"/>
        </w:rPr>
        <w:t xml:space="preserve">function </w:t>
      </w:r>
      <w:r w:rsidR="00210305">
        <w:rPr>
          <w:szCs w:val="21"/>
        </w:rPr>
        <w:t>that</w:t>
      </w:r>
      <w:r w:rsidRPr="00A632E7">
        <w:rPr>
          <w:szCs w:val="21"/>
        </w:rPr>
        <w:t xml:space="preserve"> is not available or applicable to general user</w:t>
      </w:r>
      <w:r w:rsidR="00210305">
        <w:rPr>
          <w:szCs w:val="21"/>
        </w:rPr>
        <w:t>s</w:t>
      </w:r>
      <w:r w:rsidRPr="00A632E7">
        <w:rPr>
          <w:szCs w:val="21"/>
        </w:rPr>
        <w:t>.</w:t>
      </w:r>
    </w:p>
    <w:p w14:paraId="4B528F73" w14:textId="4CC48D22" w:rsidR="00217930" w:rsidRPr="00660A2C" w:rsidRDefault="00217930" w:rsidP="00EF2F1B">
      <w:pPr>
        <w:pStyle w:val="BodyText"/>
        <w:numPr>
          <w:ilvl w:val="0"/>
          <w:numId w:val="35"/>
        </w:numPr>
        <w:ind w:left="360"/>
        <w:rPr>
          <w:rFonts w:asciiTheme="minorHAnsi" w:hAnsiTheme="minorHAnsi"/>
          <w:sz w:val="21"/>
          <w:szCs w:val="21"/>
        </w:rPr>
      </w:pPr>
      <w:r w:rsidRPr="00660A2C">
        <w:rPr>
          <w:rFonts w:asciiTheme="minorHAnsi" w:hAnsiTheme="minorHAnsi"/>
          <w:b/>
          <w:bCs/>
          <w:sz w:val="21"/>
          <w:szCs w:val="21"/>
        </w:rPr>
        <w:t>Academic Services Budget Model</w:t>
      </w:r>
      <w:r w:rsidRPr="00660A2C">
        <w:rPr>
          <w:rFonts w:asciiTheme="minorHAnsi" w:hAnsiTheme="minorHAnsi"/>
          <w:sz w:val="21"/>
          <w:szCs w:val="21"/>
        </w:rPr>
        <w:t xml:space="preserve"> - </w:t>
      </w:r>
      <w:r w:rsidR="00210305" w:rsidRPr="00210305">
        <w:rPr>
          <w:rFonts w:asciiTheme="minorHAnsi" w:hAnsiTheme="minorHAnsi"/>
          <w:sz w:val="21"/>
          <w:szCs w:val="21"/>
        </w:rPr>
        <w:t>This journal source is used by Academic Services to process journal entries for the Budget Model and allows use of the Budget Model Initiative worktag. Use of this journal source is restricted to UR Academic Services Budget Model Manager</w:t>
      </w:r>
      <w:r w:rsidRPr="00660A2C">
        <w:rPr>
          <w:rFonts w:asciiTheme="minorHAnsi" w:hAnsiTheme="minorHAnsi"/>
          <w:sz w:val="21"/>
          <w:szCs w:val="21"/>
        </w:rPr>
        <w:t>.</w:t>
      </w:r>
    </w:p>
    <w:p w14:paraId="39561355" w14:textId="2B672C64" w:rsidR="00217930" w:rsidRPr="00A632E7" w:rsidRDefault="00217930" w:rsidP="00EF2F1B">
      <w:pPr>
        <w:pStyle w:val="BodyText"/>
        <w:numPr>
          <w:ilvl w:val="0"/>
          <w:numId w:val="35"/>
        </w:numPr>
        <w:ind w:left="360"/>
        <w:rPr>
          <w:rFonts w:asciiTheme="minorHAnsi" w:hAnsiTheme="minorHAnsi"/>
          <w:sz w:val="21"/>
          <w:szCs w:val="21"/>
        </w:rPr>
      </w:pPr>
      <w:r w:rsidRPr="00A632E7">
        <w:rPr>
          <w:rFonts w:asciiTheme="minorHAnsi" w:hAnsiTheme="minorHAnsi"/>
          <w:b/>
          <w:bCs/>
          <w:sz w:val="21"/>
          <w:szCs w:val="21"/>
        </w:rPr>
        <w:t>Affiliates without FAO</w:t>
      </w:r>
      <w:r w:rsidRPr="00A632E7">
        <w:rPr>
          <w:rFonts w:asciiTheme="minorHAnsi" w:hAnsiTheme="minorHAnsi"/>
          <w:sz w:val="21"/>
          <w:szCs w:val="21"/>
        </w:rPr>
        <w:t xml:space="preserve"> - </w:t>
      </w:r>
      <w:r w:rsidR="00210305" w:rsidRPr="00210305">
        <w:rPr>
          <w:rFonts w:asciiTheme="minorHAnsi" w:hAnsiTheme="minorHAnsi"/>
          <w:sz w:val="21"/>
          <w:szCs w:val="21"/>
        </w:rPr>
        <w:t>This journal source allows affiliate organizations to process business asset journals and intracompany journals without an FAO. Use of this journal source is restricted to affiliate organizations only</w:t>
      </w:r>
      <w:r w:rsidRPr="00A632E7">
        <w:rPr>
          <w:rFonts w:asciiTheme="minorHAnsi" w:hAnsiTheme="minorHAnsi"/>
          <w:sz w:val="21"/>
          <w:szCs w:val="21"/>
        </w:rPr>
        <w:t>.</w:t>
      </w:r>
    </w:p>
    <w:p w14:paraId="36307494" w14:textId="63175ECD" w:rsidR="00217930" w:rsidRPr="00A632E7" w:rsidRDefault="00217930" w:rsidP="00EF2F1B">
      <w:pPr>
        <w:pStyle w:val="BodyText"/>
        <w:numPr>
          <w:ilvl w:val="0"/>
          <w:numId w:val="35"/>
        </w:numPr>
        <w:ind w:left="360"/>
        <w:rPr>
          <w:rFonts w:asciiTheme="minorHAnsi" w:hAnsiTheme="minorHAnsi"/>
          <w:sz w:val="21"/>
          <w:szCs w:val="21"/>
        </w:rPr>
      </w:pPr>
      <w:r w:rsidRPr="00A632E7">
        <w:rPr>
          <w:rFonts w:asciiTheme="minorHAnsi" w:hAnsiTheme="minorHAnsi"/>
          <w:b/>
          <w:bCs/>
          <w:sz w:val="21"/>
          <w:szCs w:val="21"/>
        </w:rPr>
        <w:t>Med Center Related Entities JEs</w:t>
      </w:r>
      <w:r w:rsidRPr="00A632E7">
        <w:rPr>
          <w:rFonts w:asciiTheme="minorHAnsi" w:hAnsiTheme="minorHAnsi"/>
          <w:sz w:val="21"/>
          <w:szCs w:val="21"/>
        </w:rPr>
        <w:t xml:space="preserve"> – </w:t>
      </w:r>
      <w:r w:rsidR="00210305" w:rsidRPr="00210305">
        <w:rPr>
          <w:rFonts w:asciiTheme="minorHAnsi" w:hAnsiTheme="minorHAnsi"/>
          <w:sz w:val="21"/>
          <w:szCs w:val="21"/>
        </w:rPr>
        <w:t>This journal source is used by URMC Finance to record financial activity related to affiliate organizations that do not utilize UR Financials. Use of this journal source is restricted to the UR Medical Center Finance Manager</w:t>
      </w:r>
      <w:r w:rsidRPr="00A632E7">
        <w:rPr>
          <w:rFonts w:asciiTheme="minorHAnsi" w:hAnsiTheme="minorHAnsi"/>
          <w:sz w:val="21"/>
          <w:szCs w:val="21"/>
        </w:rPr>
        <w:t xml:space="preserve">. </w:t>
      </w:r>
    </w:p>
    <w:p w14:paraId="7755AD29" w14:textId="49A26C09" w:rsidR="00701E35" w:rsidRPr="00701E35" w:rsidRDefault="00217930" w:rsidP="00EF2F1B">
      <w:pPr>
        <w:pStyle w:val="BodyText"/>
        <w:numPr>
          <w:ilvl w:val="0"/>
          <w:numId w:val="35"/>
        </w:numPr>
        <w:ind w:left="360"/>
        <w:rPr>
          <w:rFonts w:asciiTheme="minorHAnsi" w:hAnsiTheme="minorHAnsi"/>
          <w:sz w:val="21"/>
          <w:szCs w:val="21"/>
        </w:rPr>
      </w:pPr>
      <w:r w:rsidRPr="00701E35">
        <w:rPr>
          <w:rFonts w:asciiTheme="minorHAnsi" w:hAnsiTheme="minorHAnsi"/>
          <w:b/>
          <w:bCs/>
          <w:sz w:val="21"/>
          <w:szCs w:val="21"/>
        </w:rPr>
        <w:t>Update Related Worktags – CF Endowment Accounting</w:t>
      </w:r>
      <w:r w:rsidRPr="00701E35">
        <w:rPr>
          <w:rFonts w:asciiTheme="minorHAnsi" w:hAnsiTheme="minorHAnsi"/>
          <w:sz w:val="21"/>
          <w:szCs w:val="21"/>
        </w:rPr>
        <w:t xml:space="preserve"> – </w:t>
      </w:r>
      <w:r w:rsidR="00210305" w:rsidRPr="00701E35">
        <w:rPr>
          <w:rFonts w:asciiTheme="minorHAnsi" w:hAnsiTheme="minorHAnsi"/>
          <w:sz w:val="21"/>
          <w:szCs w:val="21"/>
        </w:rPr>
        <w:t xml:space="preserve">This journal source is used by Endowment and Gift Accounting to process endowment-related entries. Journals </w:t>
      </w:r>
      <w:proofErr w:type="gramStart"/>
      <w:r w:rsidR="00210305" w:rsidRPr="00701E35">
        <w:rPr>
          <w:rFonts w:asciiTheme="minorHAnsi" w:hAnsiTheme="minorHAnsi"/>
          <w:sz w:val="21"/>
          <w:szCs w:val="21"/>
        </w:rPr>
        <w:t>using</w:t>
      </w:r>
      <w:proofErr w:type="gramEnd"/>
      <w:r w:rsidR="00210305" w:rsidRPr="00701E35">
        <w:rPr>
          <w:rFonts w:asciiTheme="minorHAnsi" w:hAnsiTheme="minorHAnsi"/>
          <w:sz w:val="21"/>
          <w:szCs w:val="21"/>
        </w:rPr>
        <w:t xml:space="preserve"> this source route to the Central Finance Manager, Endowment and Gift Accounting for approval</w:t>
      </w:r>
      <w:r w:rsidRPr="00701E35">
        <w:rPr>
          <w:rFonts w:asciiTheme="minorHAnsi" w:hAnsiTheme="minorHAnsi"/>
          <w:sz w:val="21"/>
          <w:szCs w:val="21"/>
        </w:rPr>
        <w:t>.</w:t>
      </w:r>
    </w:p>
    <w:p w14:paraId="7A8DAC49" w14:textId="77777777" w:rsidR="00701E35" w:rsidRPr="00701E35" w:rsidRDefault="00217930" w:rsidP="00701E35">
      <w:pPr>
        <w:pStyle w:val="BodyText"/>
        <w:numPr>
          <w:ilvl w:val="0"/>
          <w:numId w:val="35"/>
        </w:numPr>
        <w:ind w:left="360"/>
        <w:rPr>
          <w:rFonts w:asciiTheme="minorHAnsi" w:hAnsiTheme="minorHAnsi"/>
          <w:sz w:val="21"/>
          <w:szCs w:val="21"/>
        </w:rPr>
      </w:pPr>
      <w:r w:rsidRPr="00701E35">
        <w:rPr>
          <w:rFonts w:asciiTheme="minorHAnsi" w:hAnsiTheme="minorHAnsi"/>
          <w:b/>
          <w:bCs/>
          <w:sz w:val="21"/>
          <w:szCs w:val="21"/>
        </w:rPr>
        <w:t>Control Account -</w:t>
      </w:r>
      <w:r w:rsidRPr="00701E35">
        <w:rPr>
          <w:rFonts w:asciiTheme="minorHAnsi" w:hAnsiTheme="minorHAnsi"/>
          <w:sz w:val="21"/>
          <w:szCs w:val="21"/>
        </w:rPr>
        <w:t xml:space="preserve"> </w:t>
      </w:r>
      <w:r w:rsidR="00210305" w:rsidRPr="00701E35">
        <w:rPr>
          <w:rFonts w:asciiTheme="minorHAnsi" w:hAnsiTheme="minorHAnsi"/>
          <w:sz w:val="21"/>
          <w:szCs w:val="21"/>
        </w:rPr>
        <w:t>This journal source is used to process correcting journal entries to control account ledgers due to system errors. Use of this journal source is restricted to UR Central Finance General Accounting, and journals route to the UR Central Finance Senior Manager for approval</w:t>
      </w:r>
      <w:r w:rsidRPr="00701E35">
        <w:rPr>
          <w:rFonts w:asciiTheme="minorHAnsi" w:hAnsiTheme="minorHAnsi"/>
          <w:sz w:val="21"/>
          <w:szCs w:val="21"/>
        </w:rPr>
        <w:t>.</w:t>
      </w:r>
    </w:p>
    <w:p w14:paraId="721ECF86" w14:textId="7E1C3CF7" w:rsidR="00701E35" w:rsidRPr="00701E35" w:rsidRDefault="00701E35" w:rsidP="00701E35">
      <w:pPr>
        <w:pStyle w:val="BodyText"/>
        <w:numPr>
          <w:ilvl w:val="0"/>
          <w:numId w:val="35"/>
        </w:numPr>
        <w:ind w:left="360"/>
        <w:rPr>
          <w:rFonts w:asciiTheme="minorHAnsi" w:hAnsiTheme="minorHAnsi"/>
          <w:sz w:val="21"/>
          <w:szCs w:val="21"/>
        </w:rPr>
      </w:pPr>
      <w:r w:rsidRPr="00701E35">
        <w:rPr>
          <w:rFonts w:asciiTheme="minorHAnsi" w:hAnsiTheme="minorHAnsi"/>
          <w:b/>
          <w:bCs/>
          <w:sz w:val="21"/>
          <w:szCs w:val="21"/>
        </w:rPr>
        <w:t>Conversions -</w:t>
      </w:r>
      <w:r>
        <w:rPr>
          <w:rFonts w:asciiTheme="minorHAnsi" w:hAnsiTheme="minorHAnsi"/>
          <w:sz w:val="21"/>
          <w:szCs w:val="21"/>
        </w:rPr>
        <w:t xml:space="preserve"> </w:t>
      </w:r>
      <w:r w:rsidRPr="00701E35">
        <w:rPr>
          <w:rFonts w:asciiTheme="minorHAnsi" w:hAnsiTheme="minorHAnsi"/>
          <w:sz w:val="21"/>
          <w:szCs w:val="21"/>
        </w:rPr>
        <w:t>This journal source is used only for entries related to the conversion of financial activity from legacy accounting systems to UR Financials. Use of this journal source is restricted to the applicable conversion period.</w:t>
      </w:r>
    </w:p>
    <w:p w14:paraId="617AE764" w14:textId="77777777" w:rsidR="00701E35" w:rsidRDefault="00701E35" w:rsidP="00701E35">
      <w:pPr>
        <w:pStyle w:val="BodyText"/>
      </w:pPr>
    </w:p>
    <w:p w14:paraId="7D5F0A11" w14:textId="5624EBE7" w:rsidR="00FA3807" w:rsidRDefault="00FA3807" w:rsidP="00701E35">
      <w:pPr>
        <w:pStyle w:val="Heading2"/>
        <w:spacing w:before="120"/>
        <w:ind w:left="0"/>
      </w:pPr>
      <w:bookmarkStart w:id="14" w:name="_Toc229055005"/>
      <w:r>
        <w:t>Related Policies</w:t>
      </w:r>
      <w:r w:rsidR="004A67F3">
        <w:t xml:space="preserve"> and Resources</w:t>
      </w:r>
      <w:bookmarkEnd w:id="14"/>
    </w:p>
    <w:p w14:paraId="5A13EC37" w14:textId="18D13F26" w:rsidR="00FA3807" w:rsidRDefault="00FA3807" w:rsidP="00EF2F1B">
      <w:pPr>
        <w:pStyle w:val="ListParagraph"/>
        <w:numPr>
          <w:ilvl w:val="0"/>
          <w:numId w:val="36"/>
        </w:numPr>
        <w:spacing w:before="0"/>
        <w:ind w:left="360"/>
      </w:pPr>
      <w:r>
        <w:t xml:space="preserve">Confidentiality Policy: </w:t>
      </w:r>
      <w:hyperlink r:id="rId18" w:history="1">
        <w:r w:rsidRPr="003C7045">
          <w:rPr>
            <w:rStyle w:val="Hyperlink"/>
            <w:rFonts w:eastAsiaTheme="majorEastAsia"/>
            <w:color w:val="39458F" w:themeColor="text2" w:themeTint="BF"/>
            <w:szCs w:val="21"/>
          </w:rPr>
          <w:t>https://www.rochester.edu/policies/policy/confidentiality/</w:t>
        </w:r>
      </w:hyperlink>
    </w:p>
    <w:p w14:paraId="7E4BE7FC" w14:textId="347F8A59" w:rsidR="000A342C" w:rsidRDefault="00FA3807" w:rsidP="00EF2F1B">
      <w:pPr>
        <w:pStyle w:val="ListParagraph"/>
        <w:numPr>
          <w:ilvl w:val="0"/>
          <w:numId w:val="36"/>
        </w:numPr>
        <w:spacing w:before="0"/>
        <w:ind w:left="360"/>
      </w:pPr>
      <w:r w:rsidRPr="00FA3807">
        <w:rPr>
          <w:szCs w:val="21"/>
        </w:rPr>
        <w:t xml:space="preserve">Document Retention Policy: </w:t>
      </w:r>
      <w:hyperlink r:id="rId19" w:history="1">
        <w:r w:rsidRPr="003C7045">
          <w:rPr>
            <w:rStyle w:val="Hyperlink"/>
            <w:color w:val="39458F" w:themeColor="text2" w:themeTint="BF"/>
            <w:szCs w:val="21"/>
          </w:rPr>
          <w:t>https://www.rochester.edu/adminfinance/finance/policy-on-retention-of-university-records/</w:t>
        </w:r>
      </w:hyperlink>
    </w:p>
    <w:p w14:paraId="63C93C9B" w14:textId="77777777" w:rsidR="00393AFA" w:rsidRPr="00FA3807" w:rsidRDefault="00393AFA" w:rsidP="00EF2F1B">
      <w:pPr>
        <w:pStyle w:val="ListParagraph"/>
        <w:widowControl w:val="0"/>
        <w:numPr>
          <w:ilvl w:val="0"/>
          <w:numId w:val="36"/>
        </w:numPr>
        <w:tabs>
          <w:tab w:val="left" w:pos="592"/>
        </w:tabs>
        <w:autoSpaceDE w:val="0"/>
        <w:autoSpaceDN w:val="0"/>
        <w:spacing w:before="0" w:line="240" w:lineRule="auto"/>
        <w:ind w:left="360"/>
        <w:rPr>
          <w:szCs w:val="21"/>
        </w:rPr>
      </w:pPr>
      <w:r>
        <w:t xml:space="preserve">Month End Close Schedule: </w:t>
      </w:r>
      <w:hyperlink r:id="rId20" w:history="1">
        <w:r w:rsidRPr="003C7045">
          <w:rPr>
            <w:rStyle w:val="Hyperlink"/>
            <w:color w:val="39458F" w:themeColor="text2" w:themeTint="BF"/>
          </w:rPr>
          <w:t>https://rochester.app.box.com/s/a0kdfdgmbycdy4hv2rt241brolopx0ej</w:t>
        </w:r>
      </w:hyperlink>
    </w:p>
    <w:p w14:paraId="50FDA403" w14:textId="729439D2" w:rsidR="000A342C" w:rsidRDefault="00393AFA" w:rsidP="00EF2F1B">
      <w:pPr>
        <w:pStyle w:val="ListParagraph"/>
        <w:widowControl w:val="0"/>
        <w:numPr>
          <w:ilvl w:val="0"/>
          <w:numId w:val="36"/>
        </w:numPr>
        <w:tabs>
          <w:tab w:val="left" w:pos="592"/>
        </w:tabs>
        <w:autoSpaceDE w:val="0"/>
        <w:autoSpaceDN w:val="0"/>
        <w:spacing w:before="0" w:line="240" w:lineRule="auto"/>
        <w:ind w:left="360"/>
      </w:pPr>
      <w:r>
        <w:t xml:space="preserve">Fiscal Year End Close Schedule: </w:t>
      </w:r>
      <w:hyperlink r:id="rId21" w:history="1">
        <w:r w:rsidRPr="003C7045">
          <w:rPr>
            <w:rStyle w:val="Hyperlink"/>
            <w:color w:val="39458F" w:themeColor="text2" w:themeTint="BF"/>
          </w:rPr>
          <w:t>https://rochester.app.box.com/s/7f91oh6rkfhivziceyfrza9zcbvq1csc</w:t>
        </w:r>
      </w:hyperlink>
      <w:r>
        <w:t xml:space="preserve"> </w:t>
      </w:r>
    </w:p>
    <w:p w14:paraId="2D89E38E" w14:textId="77777777" w:rsidR="000A342C" w:rsidRPr="00FA3807" w:rsidRDefault="000A342C" w:rsidP="00EF2F1B">
      <w:pPr>
        <w:pStyle w:val="ListParagraph"/>
        <w:widowControl w:val="0"/>
        <w:numPr>
          <w:ilvl w:val="0"/>
          <w:numId w:val="37"/>
        </w:numPr>
        <w:tabs>
          <w:tab w:val="left" w:pos="592"/>
        </w:tabs>
        <w:autoSpaceDE w:val="0"/>
        <w:autoSpaceDN w:val="0"/>
        <w:spacing w:before="0" w:line="240" w:lineRule="auto"/>
        <w:ind w:left="360"/>
        <w:rPr>
          <w:szCs w:val="21"/>
        </w:rPr>
      </w:pPr>
      <w:r w:rsidRPr="00FA3807">
        <w:rPr>
          <w:szCs w:val="21"/>
        </w:rPr>
        <w:t>Administration and Finance:</w:t>
      </w:r>
      <w:r w:rsidRPr="00510D8E">
        <w:rPr>
          <w:rStyle w:val="Hyperlink"/>
        </w:rPr>
        <w:t xml:space="preserve"> </w:t>
      </w:r>
      <w:hyperlink r:id="rId22">
        <w:r w:rsidRPr="003C7045">
          <w:rPr>
            <w:rStyle w:val="Hyperlink"/>
            <w:color w:val="39458F" w:themeColor="text2" w:themeTint="BF"/>
          </w:rPr>
          <w:t>http://www.rochester.edu/adminfinance/</w:t>
        </w:r>
      </w:hyperlink>
    </w:p>
    <w:p w14:paraId="1DEB779C" w14:textId="0DA2EBAD" w:rsidR="000A342C" w:rsidRPr="00510D8E" w:rsidRDefault="000A342C" w:rsidP="00EF2F1B">
      <w:pPr>
        <w:pStyle w:val="ListParagraph"/>
        <w:widowControl w:val="0"/>
        <w:numPr>
          <w:ilvl w:val="0"/>
          <w:numId w:val="37"/>
        </w:numPr>
        <w:tabs>
          <w:tab w:val="left" w:pos="592"/>
        </w:tabs>
        <w:autoSpaceDE w:val="0"/>
        <w:autoSpaceDN w:val="0"/>
        <w:spacing w:before="0" w:line="240" w:lineRule="auto"/>
        <w:ind w:left="360"/>
        <w:rPr>
          <w:rStyle w:val="Hyperlink"/>
        </w:rPr>
      </w:pPr>
      <w:r w:rsidRPr="00217930">
        <w:rPr>
          <w:szCs w:val="21"/>
        </w:rPr>
        <w:t>UR Financials Resources</w:t>
      </w:r>
      <w:r w:rsidR="004860A5">
        <w:rPr>
          <w:szCs w:val="21"/>
        </w:rPr>
        <w:t>, tools and forms</w:t>
      </w:r>
      <w:r w:rsidRPr="00217930">
        <w:rPr>
          <w:szCs w:val="21"/>
        </w:rPr>
        <w:t>:</w:t>
      </w:r>
      <w:r w:rsidRPr="00217930">
        <w:rPr>
          <w:spacing w:val="-25"/>
          <w:szCs w:val="21"/>
        </w:rPr>
        <w:t xml:space="preserve"> </w:t>
      </w:r>
      <w:hyperlink r:id="rId23">
        <w:r w:rsidRPr="003C7045">
          <w:rPr>
            <w:rStyle w:val="Hyperlink"/>
            <w:color w:val="39458F" w:themeColor="text2" w:themeTint="BF"/>
          </w:rPr>
          <w:t>http://www.rochester.edu/adminfinance/urfinancials/</w:t>
        </w:r>
      </w:hyperlink>
    </w:p>
    <w:p w14:paraId="3A585724" w14:textId="7F14EAC5" w:rsidR="00E07416" w:rsidRPr="00217930" w:rsidRDefault="00E07416" w:rsidP="00EF2F1B">
      <w:pPr>
        <w:pStyle w:val="ListParagraph"/>
        <w:widowControl w:val="0"/>
        <w:numPr>
          <w:ilvl w:val="0"/>
          <w:numId w:val="37"/>
        </w:numPr>
        <w:tabs>
          <w:tab w:val="left" w:pos="592"/>
        </w:tabs>
        <w:autoSpaceDE w:val="0"/>
        <w:autoSpaceDN w:val="0"/>
        <w:spacing w:before="0" w:line="240" w:lineRule="auto"/>
        <w:ind w:left="360"/>
        <w:rPr>
          <w:szCs w:val="21"/>
        </w:rPr>
      </w:pPr>
      <w:r>
        <w:rPr>
          <w:szCs w:val="21"/>
        </w:rPr>
        <w:t xml:space="preserve">Workday Authorization Application: </w:t>
      </w:r>
      <w:hyperlink r:id="rId24" w:history="1">
        <w:r w:rsidRPr="003C7045">
          <w:rPr>
            <w:rStyle w:val="Hyperlink"/>
            <w:color w:val="39458F" w:themeColor="text2" w:themeTint="BF"/>
          </w:rPr>
          <w:t>https://www.rochester.edu/adminfinance/urfinancials/security-forms/</w:t>
        </w:r>
      </w:hyperlink>
    </w:p>
    <w:p w14:paraId="6D5857E9" w14:textId="3E38082A" w:rsidR="000A342C" w:rsidRPr="00FA3807" w:rsidRDefault="000A342C" w:rsidP="00EF2F1B">
      <w:pPr>
        <w:pStyle w:val="ListParagraph"/>
        <w:widowControl w:val="0"/>
        <w:numPr>
          <w:ilvl w:val="0"/>
          <w:numId w:val="37"/>
        </w:numPr>
        <w:tabs>
          <w:tab w:val="left" w:pos="592"/>
        </w:tabs>
        <w:autoSpaceDE w:val="0"/>
        <w:autoSpaceDN w:val="0"/>
        <w:spacing w:before="0" w:line="240" w:lineRule="auto"/>
        <w:ind w:left="360"/>
        <w:rPr>
          <w:szCs w:val="21"/>
        </w:rPr>
      </w:pPr>
      <w:r w:rsidRPr="00217930">
        <w:rPr>
          <w:szCs w:val="21"/>
        </w:rPr>
        <w:t>Financial Accounting and Reporting for Higher Education from National Association of</w:t>
      </w:r>
      <w:r w:rsidRPr="00217930">
        <w:rPr>
          <w:spacing w:val="-23"/>
          <w:szCs w:val="21"/>
        </w:rPr>
        <w:t xml:space="preserve"> </w:t>
      </w:r>
      <w:r w:rsidRPr="00217930">
        <w:rPr>
          <w:szCs w:val="21"/>
        </w:rPr>
        <w:t xml:space="preserve">College and University Business </w:t>
      </w:r>
      <w:proofErr w:type="gramStart"/>
      <w:r w:rsidRPr="00217930">
        <w:rPr>
          <w:szCs w:val="21"/>
        </w:rPr>
        <w:t>Officers :</w:t>
      </w:r>
      <w:proofErr w:type="gramEnd"/>
      <w:r w:rsidRPr="00217930">
        <w:rPr>
          <w:spacing w:val="-25"/>
          <w:szCs w:val="21"/>
        </w:rPr>
        <w:t xml:space="preserve"> </w:t>
      </w:r>
      <w:hyperlink r:id="rId25">
        <w:r w:rsidRPr="003C7045">
          <w:rPr>
            <w:rStyle w:val="Hyperlink"/>
            <w:color w:val="39458F" w:themeColor="text2" w:themeTint="BF"/>
          </w:rPr>
          <w:t>http://www.nacubo.org/</w:t>
        </w:r>
      </w:hyperlink>
    </w:p>
    <w:p w14:paraId="7CF1FF02" w14:textId="77777777" w:rsidR="000A342C" w:rsidRDefault="000A342C" w:rsidP="00EF2F1B">
      <w:pPr>
        <w:pStyle w:val="Heading2"/>
        <w:ind w:left="0"/>
      </w:pPr>
      <w:bookmarkStart w:id="15" w:name="_Toc229055006"/>
      <w:r>
        <w:t>Contact</w:t>
      </w:r>
      <w:bookmarkEnd w:id="15"/>
    </w:p>
    <w:p w14:paraId="6AD0EEA7" w14:textId="77777777" w:rsidR="000A342C" w:rsidRPr="00843AFE" w:rsidRDefault="000A342C" w:rsidP="00EF2F1B">
      <w:pPr>
        <w:pStyle w:val="BodyText"/>
        <w:spacing w:line="253" w:lineRule="exact"/>
        <w:rPr>
          <w:rFonts w:asciiTheme="minorHAnsi" w:hAnsiTheme="minorHAnsi"/>
          <w:sz w:val="21"/>
          <w:szCs w:val="21"/>
        </w:rPr>
      </w:pPr>
      <w:r w:rsidRPr="00843AFE">
        <w:rPr>
          <w:rFonts w:asciiTheme="minorHAnsi" w:hAnsiTheme="minorHAnsi"/>
          <w:sz w:val="21"/>
          <w:szCs w:val="21"/>
        </w:rPr>
        <w:t>General Accounting</w:t>
      </w:r>
    </w:p>
    <w:p w14:paraId="7F85C841" w14:textId="43F033D7" w:rsidR="00137DAA" w:rsidRPr="007E66F7" w:rsidRDefault="000A342C" w:rsidP="00EF2F1B">
      <w:pPr>
        <w:pStyle w:val="BodyText"/>
        <w:rPr>
          <w:szCs w:val="21"/>
        </w:rPr>
      </w:pPr>
      <w:hyperlink r:id="rId26" w:history="1">
        <w:r w:rsidRPr="003C7045">
          <w:rPr>
            <w:rStyle w:val="Hyperlink"/>
            <w:rFonts w:asciiTheme="minorHAnsi" w:eastAsiaTheme="majorEastAsia" w:hAnsiTheme="minorHAnsi"/>
            <w:color w:val="39458F" w:themeColor="text2" w:themeTint="BF"/>
            <w:sz w:val="21"/>
            <w:szCs w:val="21"/>
          </w:rPr>
          <w:t>GeneralAccounting@UR.Rochester.edu</w:t>
        </w:r>
      </w:hyperlink>
      <w:r w:rsidRPr="00843AFE">
        <w:rPr>
          <w:rFonts w:asciiTheme="minorHAnsi" w:hAnsiTheme="minorHAnsi"/>
          <w:sz w:val="21"/>
          <w:szCs w:val="21"/>
        </w:rPr>
        <w:t xml:space="preserve"> </w:t>
      </w:r>
    </w:p>
    <w:sectPr w:rsidR="00137DAA" w:rsidRPr="007E66F7" w:rsidSect="00EF2F1B">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985BD" w14:textId="77777777" w:rsidR="00DF3515" w:rsidRDefault="00DF3515" w:rsidP="00F972EA">
      <w:pPr>
        <w:spacing w:line="240" w:lineRule="auto"/>
      </w:pPr>
      <w:r>
        <w:separator/>
      </w:r>
    </w:p>
  </w:endnote>
  <w:endnote w:type="continuationSeparator" w:id="0">
    <w:p w14:paraId="3DA577A8" w14:textId="77777777" w:rsidR="00DF3515" w:rsidRDefault="00DF3515" w:rsidP="00F972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iCs/>
      </w:rPr>
      <w:id w:val="218327362"/>
      <w:docPartObj>
        <w:docPartGallery w:val="Page Numbers (Bottom of Page)"/>
        <w:docPartUnique/>
      </w:docPartObj>
    </w:sdtPr>
    <w:sdtEndPr>
      <w:rPr>
        <w:iCs w:val="0"/>
        <w:noProof/>
      </w:rPr>
    </w:sdtEndPr>
    <w:sdtContent>
      <w:p w14:paraId="6E5057E4" w14:textId="5C3C27E9" w:rsidR="00470253" w:rsidRPr="00674613" w:rsidRDefault="00470253" w:rsidP="00EF2F1B">
        <w:pPr>
          <w:tabs>
            <w:tab w:val="center" w:pos="4550"/>
            <w:tab w:val="left" w:pos="5818"/>
            <w:tab w:val="right" w:pos="9370"/>
          </w:tabs>
          <w:rPr>
            <w:rFonts w:ascii="Aptos" w:hAnsi="Aptos"/>
            <w:color w:val="1C2246"/>
            <w:szCs w:val="21"/>
          </w:rPr>
        </w:pPr>
        <w:r w:rsidRPr="00470253">
          <w:rPr>
            <w:rFonts w:ascii="Aptos" w:hAnsi="Aptos"/>
            <w:color w:val="1C2246"/>
            <w:spacing w:val="60"/>
            <w:szCs w:val="21"/>
          </w:rPr>
          <w:t xml:space="preserve"> </w:t>
        </w:r>
        <w:r>
          <w:rPr>
            <w:rFonts w:ascii="Aptos" w:hAnsi="Aptos"/>
            <w:color w:val="1C2246"/>
            <w:spacing w:val="60"/>
            <w:szCs w:val="21"/>
          </w:rPr>
          <w:tab/>
        </w:r>
        <w:r>
          <w:rPr>
            <w:rFonts w:ascii="Aptos" w:hAnsi="Aptos"/>
            <w:color w:val="1C2246"/>
            <w:spacing w:val="60"/>
            <w:szCs w:val="21"/>
          </w:rPr>
          <w:tab/>
        </w:r>
        <w:r>
          <w:rPr>
            <w:rFonts w:ascii="Aptos" w:hAnsi="Aptos"/>
            <w:color w:val="1C2246"/>
            <w:spacing w:val="60"/>
            <w:szCs w:val="21"/>
          </w:rPr>
          <w:tab/>
        </w:r>
        <w:r w:rsidRPr="00674613">
          <w:rPr>
            <w:rFonts w:ascii="Aptos" w:hAnsi="Aptos"/>
            <w:color w:val="1C2246"/>
            <w:spacing w:val="60"/>
            <w:szCs w:val="21"/>
          </w:rPr>
          <w:t>Page</w:t>
        </w:r>
        <w:r w:rsidRPr="00674613">
          <w:rPr>
            <w:rFonts w:ascii="Aptos" w:hAnsi="Aptos"/>
            <w:color w:val="1C2246"/>
            <w:szCs w:val="21"/>
          </w:rPr>
          <w:t xml:space="preserve"> </w:t>
        </w:r>
        <w:r w:rsidRPr="00674613">
          <w:rPr>
            <w:rFonts w:ascii="Aptos" w:hAnsi="Aptos"/>
            <w:color w:val="1C2246"/>
            <w:szCs w:val="21"/>
          </w:rPr>
          <w:fldChar w:fldCharType="begin"/>
        </w:r>
        <w:r w:rsidRPr="00674613">
          <w:rPr>
            <w:rFonts w:ascii="Aptos" w:hAnsi="Aptos"/>
            <w:color w:val="1C2246"/>
            <w:szCs w:val="21"/>
          </w:rPr>
          <w:instrText xml:space="preserve"> PAGE   \* MERGEFORMAT </w:instrText>
        </w:r>
        <w:r w:rsidRPr="00674613">
          <w:rPr>
            <w:rFonts w:ascii="Aptos" w:hAnsi="Aptos"/>
            <w:color w:val="1C2246"/>
            <w:szCs w:val="21"/>
          </w:rPr>
          <w:fldChar w:fldCharType="separate"/>
        </w:r>
        <w:r>
          <w:rPr>
            <w:rFonts w:ascii="Aptos" w:hAnsi="Aptos"/>
            <w:color w:val="1C2246"/>
            <w:szCs w:val="21"/>
          </w:rPr>
          <w:t>1</w:t>
        </w:r>
        <w:r w:rsidRPr="00674613">
          <w:rPr>
            <w:rFonts w:ascii="Aptos" w:hAnsi="Aptos"/>
            <w:color w:val="1C2246"/>
            <w:szCs w:val="21"/>
          </w:rPr>
          <w:fldChar w:fldCharType="end"/>
        </w:r>
        <w:r w:rsidRPr="00674613">
          <w:rPr>
            <w:rFonts w:ascii="Aptos" w:hAnsi="Aptos"/>
            <w:color w:val="1C2246"/>
            <w:szCs w:val="21"/>
          </w:rPr>
          <w:t xml:space="preserve"> | </w:t>
        </w:r>
        <w:r w:rsidRPr="00674613">
          <w:rPr>
            <w:rFonts w:ascii="Aptos" w:hAnsi="Aptos"/>
            <w:color w:val="1C2246"/>
            <w:szCs w:val="21"/>
          </w:rPr>
          <w:fldChar w:fldCharType="begin"/>
        </w:r>
        <w:r w:rsidRPr="00674613">
          <w:rPr>
            <w:rFonts w:ascii="Aptos" w:hAnsi="Aptos"/>
            <w:color w:val="1C2246"/>
            <w:szCs w:val="21"/>
          </w:rPr>
          <w:instrText xml:space="preserve"> NUMPAGES  \* Arabic  \* MERGEFORMAT </w:instrText>
        </w:r>
        <w:r w:rsidRPr="00674613">
          <w:rPr>
            <w:rFonts w:ascii="Aptos" w:hAnsi="Aptos"/>
            <w:color w:val="1C2246"/>
            <w:szCs w:val="21"/>
          </w:rPr>
          <w:fldChar w:fldCharType="separate"/>
        </w:r>
        <w:r>
          <w:rPr>
            <w:rFonts w:ascii="Aptos" w:hAnsi="Aptos"/>
            <w:color w:val="1C2246"/>
            <w:szCs w:val="21"/>
          </w:rPr>
          <w:t>3</w:t>
        </w:r>
        <w:r w:rsidRPr="00674613">
          <w:rPr>
            <w:rFonts w:ascii="Aptos" w:hAnsi="Aptos"/>
            <w:color w:val="1C2246"/>
            <w:szCs w:val="21"/>
          </w:rPr>
          <w:fldChar w:fldCharType="end"/>
        </w:r>
      </w:p>
      <w:p w14:paraId="0807F1AC" w14:textId="6ABA1A83" w:rsidR="004B6E15" w:rsidRDefault="00DB16B8" w:rsidP="00EF2F1B">
        <w:pPr>
          <w:pStyle w:val="Footer"/>
          <w:ind w:left="0"/>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2A55" w14:textId="77777777" w:rsidR="00DF3515" w:rsidRDefault="00DF3515" w:rsidP="00F972EA">
      <w:pPr>
        <w:spacing w:line="240" w:lineRule="auto"/>
      </w:pPr>
      <w:r>
        <w:separator/>
      </w:r>
    </w:p>
  </w:footnote>
  <w:footnote w:type="continuationSeparator" w:id="0">
    <w:p w14:paraId="47DC91DB" w14:textId="77777777" w:rsidR="00DF3515" w:rsidRDefault="00DF3515" w:rsidP="00F972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84BB" w14:textId="77777777" w:rsidR="00137DAA" w:rsidRDefault="0073095C" w:rsidP="00EF2F1B">
    <w:pPr>
      <w:pStyle w:val="Header"/>
      <w:ind w:left="-720" w:right="-720"/>
    </w:pPr>
    <w:r w:rsidRPr="006D5E57">
      <w:rPr>
        <w:noProof/>
      </w:rPr>
      <w:drawing>
        <wp:anchor distT="0" distB="0" distL="114300" distR="114300" simplePos="0" relativeHeight="251659264" behindDoc="0" locked="0" layoutInCell="1" allowOverlap="1" wp14:anchorId="3096E5ED" wp14:editId="4A0A1763">
          <wp:simplePos x="0" y="0"/>
          <wp:positionH relativeFrom="column">
            <wp:posOffset>-432647</wp:posOffset>
          </wp:positionH>
          <wp:positionV relativeFrom="paragraph">
            <wp:posOffset>38100</wp:posOffset>
          </wp:positionV>
          <wp:extent cx="1968500" cy="463144"/>
          <wp:effectExtent l="0" t="0" r="0" b="0"/>
          <wp:wrapNone/>
          <wp:docPr id="1501211793" name="Picture 3" descr="University of Ro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73921" name="Picture 3" descr="University of Rochest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8500" cy="463144"/>
                  </a:xfrm>
                  <a:prstGeom prst="rect">
                    <a:avLst/>
                  </a:prstGeom>
                </pic:spPr>
              </pic:pic>
            </a:graphicData>
          </a:graphic>
        </wp:anchor>
      </w:drawing>
    </w:r>
    <w:r w:rsidR="00137DAA">
      <w:t>ACCOUNTING OPERATIONS</w:t>
    </w:r>
  </w:p>
  <w:p w14:paraId="347015F2" w14:textId="5698D65A" w:rsidR="0073095C" w:rsidRPr="00390060" w:rsidRDefault="00137DAA" w:rsidP="00EF2F1B">
    <w:pPr>
      <w:pStyle w:val="Header"/>
      <w:ind w:right="-720"/>
    </w:pPr>
    <w:r>
      <w:t>GeneralAccounting@ur.rochester.edu</w:t>
    </w:r>
    <w:r w:rsidR="0073095C">
      <w:br/>
    </w:r>
  </w:p>
  <w:p w14:paraId="4B06A99F" w14:textId="77777777" w:rsidR="0073095C" w:rsidRDefault="0073095C" w:rsidP="00730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730"/>
    <w:multiLevelType w:val="multilevel"/>
    <w:tmpl w:val="289062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2FF20DE"/>
    <w:multiLevelType w:val="hybridMultilevel"/>
    <w:tmpl w:val="DA50EC2A"/>
    <w:lvl w:ilvl="0" w:tplc="908CD7FC">
      <w:numFmt w:val="bullet"/>
      <w:lvlText w:val="•"/>
      <w:lvlJc w:val="left"/>
      <w:pPr>
        <w:ind w:left="2128"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2848" w:hanging="360"/>
      </w:pPr>
      <w:rPr>
        <w:rFonts w:ascii="Courier New" w:hAnsi="Courier New" w:cs="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cs="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cs="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2" w15:restartNumberingAfterBreak="0">
    <w:nsid w:val="0993016A"/>
    <w:multiLevelType w:val="hybridMultilevel"/>
    <w:tmpl w:val="FB709468"/>
    <w:lvl w:ilvl="0" w:tplc="6BCE2F26">
      <w:start w:val="1"/>
      <w:numFmt w:val="upperRoman"/>
      <w:lvlText w:val="%1."/>
      <w:lvlJc w:val="left"/>
      <w:pPr>
        <w:ind w:left="313" w:hanging="214"/>
      </w:pPr>
      <w:rPr>
        <w:rFonts w:ascii="Times New Roman" w:eastAsia="Times New Roman" w:hAnsi="Times New Roman" w:cs="Times New Roman" w:hint="default"/>
        <w:b/>
        <w:bCs/>
        <w:spacing w:val="-4"/>
        <w:w w:val="100"/>
        <w:sz w:val="24"/>
        <w:szCs w:val="24"/>
      </w:rPr>
    </w:lvl>
    <w:lvl w:ilvl="1" w:tplc="1C506C0A">
      <w:start w:val="1"/>
      <w:numFmt w:val="decimal"/>
      <w:lvlText w:val="%2."/>
      <w:lvlJc w:val="left"/>
      <w:pPr>
        <w:ind w:left="479" w:hanging="360"/>
      </w:pPr>
      <w:rPr>
        <w:rFonts w:ascii="Times New Roman" w:eastAsia="Times New Roman" w:hAnsi="Times New Roman" w:cs="Times New Roman" w:hint="default"/>
        <w:w w:val="100"/>
        <w:sz w:val="22"/>
        <w:szCs w:val="22"/>
      </w:rPr>
    </w:lvl>
    <w:lvl w:ilvl="2" w:tplc="1C506C0A">
      <w:start w:val="1"/>
      <w:numFmt w:val="decimal"/>
      <w:lvlText w:val="%3."/>
      <w:lvlJc w:val="left"/>
      <w:pPr>
        <w:ind w:left="1199" w:hanging="360"/>
      </w:pPr>
      <w:rPr>
        <w:rFonts w:ascii="Times New Roman" w:eastAsia="Times New Roman" w:hAnsi="Times New Roman" w:cs="Times New Roman" w:hint="default"/>
        <w:w w:val="100"/>
        <w:sz w:val="22"/>
        <w:szCs w:val="22"/>
      </w:rPr>
    </w:lvl>
    <w:lvl w:ilvl="3" w:tplc="28C2E856">
      <w:start w:val="1"/>
      <w:numFmt w:val="lowerLetter"/>
      <w:lvlText w:val="%4."/>
      <w:lvlJc w:val="left"/>
      <w:pPr>
        <w:ind w:left="2354" w:hanging="360"/>
      </w:pPr>
      <w:rPr>
        <w:rFonts w:ascii="Times New Roman" w:eastAsia="Times New Roman" w:hAnsi="Times New Roman" w:cs="Times New Roman" w:hint="default"/>
        <w:w w:val="100"/>
        <w:sz w:val="22"/>
        <w:szCs w:val="22"/>
      </w:rPr>
    </w:lvl>
    <w:lvl w:ilvl="4" w:tplc="FA0E9920">
      <w:numFmt w:val="bullet"/>
      <w:lvlText w:val="•"/>
      <w:lvlJc w:val="left"/>
      <w:pPr>
        <w:ind w:left="3510" w:hanging="361"/>
      </w:pPr>
      <w:rPr>
        <w:rFonts w:hint="default"/>
      </w:rPr>
    </w:lvl>
    <w:lvl w:ilvl="5" w:tplc="ED44012A">
      <w:numFmt w:val="bullet"/>
      <w:lvlText w:val="•"/>
      <w:lvlJc w:val="left"/>
      <w:pPr>
        <w:ind w:left="4665" w:hanging="361"/>
      </w:pPr>
      <w:rPr>
        <w:rFonts w:hint="default"/>
      </w:rPr>
    </w:lvl>
    <w:lvl w:ilvl="6" w:tplc="1FC65D86">
      <w:numFmt w:val="bullet"/>
      <w:lvlText w:val="•"/>
      <w:lvlJc w:val="left"/>
      <w:pPr>
        <w:ind w:left="5820" w:hanging="361"/>
      </w:pPr>
      <w:rPr>
        <w:rFonts w:hint="default"/>
      </w:rPr>
    </w:lvl>
    <w:lvl w:ilvl="7" w:tplc="66E034B6">
      <w:numFmt w:val="bullet"/>
      <w:lvlText w:val="•"/>
      <w:lvlJc w:val="left"/>
      <w:pPr>
        <w:ind w:left="6975" w:hanging="361"/>
      </w:pPr>
      <w:rPr>
        <w:rFonts w:hint="default"/>
      </w:rPr>
    </w:lvl>
    <w:lvl w:ilvl="8" w:tplc="7AD25266">
      <w:numFmt w:val="bullet"/>
      <w:lvlText w:val="•"/>
      <w:lvlJc w:val="left"/>
      <w:pPr>
        <w:ind w:left="8130" w:hanging="361"/>
      </w:pPr>
      <w:rPr>
        <w:rFonts w:hint="default"/>
      </w:rPr>
    </w:lvl>
  </w:abstractNum>
  <w:abstractNum w:abstractNumId="3" w15:restartNumberingAfterBreak="0">
    <w:nsid w:val="0998424B"/>
    <w:multiLevelType w:val="hybridMultilevel"/>
    <w:tmpl w:val="C1463A0C"/>
    <w:lvl w:ilvl="0" w:tplc="48B2629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9E4F7F"/>
    <w:multiLevelType w:val="hybridMultilevel"/>
    <w:tmpl w:val="0876E8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B03630"/>
    <w:multiLevelType w:val="hybridMultilevel"/>
    <w:tmpl w:val="0E9839EC"/>
    <w:lvl w:ilvl="0" w:tplc="299218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AB0EDE"/>
    <w:multiLevelType w:val="multilevel"/>
    <w:tmpl w:val="09763F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2CD4325"/>
    <w:multiLevelType w:val="hybridMultilevel"/>
    <w:tmpl w:val="1D04A700"/>
    <w:lvl w:ilvl="0" w:tplc="908CD7FC">
      <w:numFmt w:val="bullet"/>
      <w:lvlText w:val="•"/>
      <w:lvlJc w:val="left"/>
      <w:pPr>
        <w:ind w:left="479" w:hanging="360"/>
      </w:pPr>
      <w:rPr>
        <w:rFonts w:ascii="Times New Roman" w:eastAsia="Times New Roman" w:hAnsi="Times New Roman" w:cs="Times New Roman" w:hint="default"/>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412C00"/>
    <w:multiLevelType w:val="multilevel"/>
    <w:tmpl w:val="49D292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9085E0A"/>
    <w:multiLevelType w:val="hybridMultilevel"/>
    <w:tmpl w:val="6D1E959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BB61C27"/>
    <w:multiLevelType w:val="hybridMultilevel"/>
    <w:tmpl w:val="76681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912539"/>
    <w:multiLevelType w:val="hybridMultilevel"/>
    <w:tmpl w:val="6BA07A2E"/>
    <w:lvl w:ilvl="0" w:tplc="C39E1D8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FC2FFA"/>
    <w:multiLevelType w:val="hybridMultilevel"/>
    <w:tmpl w:val="6D1E95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5034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30728E7"/>
    <w:multiLevelType w:val="hybridMultilevel"/>
    <w:tmpl w:val="AC38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D1730"/>
    <w:multiLevelType w:val="multilevel"/>
    <w:tmpl w:val="A1CA34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47694E06"/>
    <w:multiLevelType w:val="hybridMultilevel"/>
    <w:tmpl w:val="F12CC276"/>
    <w:lvl w:ilvl="0" w:tplc="04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FEE2D78"/>
    <w:multiLevelType w:val="hybridMultilevel"/>
    <w:tmpl w:val="1A7A13EE"/>
    <w:lvl w:ilvl="0" w:tplc="0409000F">
      <w:start w:val="1"/>
      <w:numFmt w:val="decimal"/>
      <w:lvlText w:val="%1."/>
      <w:lvlJc w:val="left"/>
      <w:pPr>
        <w:ind w:left="1559"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18" w15:restartNumberingAfterBreak="0">
    <w:nsid w:val="511E3B59"/>
    <w:multiLevelType w:val="hybridMultilevel"/>
    <w:tmpl w:val="F498F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494DF9"/>
    <w:multiLevelType w:val="hybridMultilevel"/>
    <w:tmpl w:val="3848A4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C515BBB"/>
    <w:multiLevelType w:val="multilevel"/>
    <w:tmpl w:val="D5CA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9F04CB"/>
    <w:multiLevelType w:val="hybridMultilevel"/>
    <w:tmpl w:val="A9BACDEE"/>
    <w:lvl w:ilvl="0" w:tplc="C77A12EE">
      <w:start w:val="1"/>
      <w:numFmt w:val="decimal"/>
      <w:lvlText w:val="%1."/>
      <w:lvlJc w:val="left"/>
      <w:pPr>
        <w:ind w:left="1033" w:hanging="214"/>
      </w:pPr>
      <w:rPr>
        <w:rFonts w:hint="default"/>
        <w:b w:val="0"/>
        <w:bCs w:val="0"/>
        <w:spacing w:val="-4"/>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2B5CCC"/>
    <w:multiLevelType w:val="hybridMultilevel"/>
    <w:tmpl w:val="A48615B8"/>
    <w:lvl w:ilvl="0" w:tplc="908CD7FC">
      <w:numFmt w:val="bullet"/>
      <w:lvlText w:val="•"/>
      <w:lvlJc w:val="left"/>
      <w:pPr>
        <w:ind w:left="36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382ACB"/>
    <w:multiLevelType w:val="multilevel"/>
    <w:tmpl w:val="C61233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6C2C32AA"/>
    <w:multiLevelType w:val="hybridMultilevel"/>
    <w:tmpl w:val="C4800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EC538C2"/>
    <w:multiLevelType w:val="hybridMultilevel"/>
    <w:tmpl w:val="F8687918"/>
    <w:lvl w:ilvl="0" w:tplc="EF145D2C">
      <w:start w:val="1"/>
      <w:numFmt w:val="bullet"/>
      <w:lvlText w:val=""/>
      <w:lvlJc w:val="left"/>
      <w:pPr>
        <w:ind w:left="1080" w:hanging="360"/>
      </w:pPr>
      <w:rPr>
        <w:rFonts w:ascii="Symbol" w:hAnsi="Symbol" w:hint="default"/>
        <w:sz w:val="21"/>
        <w:szCs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FB54C8B"/>
    <w:multiLevelType w:val="hybridMultilevel"/>
    <w:tmpl w:val="65A2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B67492"/>
    <w:multiLevelType w:val="hybridMultilevel"/>
    <w:tmpl w:val="C4FC6F92"/>
    <w:lvl w:ilvl="0" w:tplc="04090001">
      <w:start w:val="1"/>
      <w:numFmt w:val="bullet"/>
      <w:lvlText w:val=""/>
      <w:lvlJc w:val="left"/>
      <w:pPr>
        <w:ind w:left="1080" w:hanging="360"/>
      </w:pPr>
      <w:rPr>
        <w:rFonts w:ascii="Symbol" w:hAnsi="Symbol" w:hint="default"/>
      </w:rPr>
    </w:lvl>
    <w:lvl w:ilvl="1" w:tplc="036CB0FC">
      <w:numFmt w:val="bullet"/>
      <w:lvlText w:val="-"/>
      <w:lvlJc w:val="left"/>
      <w:pPr>
        <w:ind w:left="1800" w:hanging="360"/>
      </w:pPr>
      <w:rPr>
        <w:rFonts w:ascii="Aptos" w:eastAsiaTheme="minorHAnsi" w:hAnsi="Aptos"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0AF2722"/>
    <w:multiLevelType w:val="multilevel"/>
    <w:tmpl w:val="0BA65A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783A2E2D"/>
    <w:multiLevelType w:val="hybridMultilevel"/>
    <w:tmpl w:val="3BE8C5B0"/>
    <w:lvl w:ilvl="0" w:tplc="04090001">
      <w:start w:val="1"/>
      <w:numFmt w:val="bullet"/>
      <w:lvlText w:val=""/>
      <w:lvlJc w:val="left"/>
      <w:pPr>
        <w:ind w:left="475" w:hanging="360"/>
      </w:pPr>
      <w:rPr>
        <w:rFonts w:ascii="Symbol" w:hAnsi="Symbol"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16cid:durableId="108790495">
    <w:abstractNumId w:val="12"/>
  </w:num>
  <w:num w:numId="2" w16cid:durableId="302006954">
    <w:abstractNumId w:val="14"/>
  </w:num>
  <w:num w:numId="3" w16cid:durableId="1534729814">
    <w:abstractNumId w:val="27"/>
  </w:num>
  <w:num w:numId="4" w16cid:durableId="1458404406">
    <w:abstractNumId w:val="20"/>
  </w:num>
  <w:num w:numId="5" w16cid:durableId="102308404">
    <w:abstractNumId w:val="19"/>
  </w:num>
  <w:num w:numId="6" w16cid:durableId="1921913728">
    <w:abstractNumId w:val="4"/>
  </w:num>
  <w:num w:numId="7" w16cid:durableId="204372735">
    <w:abstractNumId w:val="10"/>
  </w:num>
  <w:num w:numId="8" w16cid:durableId="165049676">
    <w:abstractNumId w:val="9"/>
  </w:num>
  <w:num w:numId="9" w16cid:durableId="772438027">
    <w:abstractNumId w:val="8"/>
  </w:num>
  <w:num w:numId="10" w16cid:durableId="138422494">
    <w:abstractNumId w:val="23"/>
  </w:num>
  <w:num w:numId="11" w16cid:durableId="2037659351">
    <w:abstractNumId w:val="0"/>
  </w:num>
  <w:num w:numId="12" w16cid:durableId="128938399">
    <w:abstractNumId w:val="6"/>
  </w:num>
  <w:num w:numId="13" w16cid:durableId="1001084082">
    <w:abstractNumId w:val="28"/>
  </w:num>
  <w:num w:numId="14" w16cid:durableId="1595943050">
    <w:abstractNumId w:val="15"/>
  </w:num>
  <w:num w:numId="15" w16cid:durableId="230312206">
    <w:abstractNumId w:val="26"/>
  </w:num>
  <w:num w:numId="16" w16cid:durableId="1140532827">
    <w:abstractNumId w:val="11"/>
  </w:num>
  <w:num w:numId="17" w16cid:durableId="1233000809">
    <w:abstractNumId w:val="5"/>
  </w:num>
  <w:num w:numId="18" w16cid:durableId="1341615322">
    <w:abstractNumId w:val="2"/>
  </w:num>
  <w:num w:numId="19" w16cid:durableId="1919515214">
    <w:abstractNumId w:val="13"/>
  </w:num>
  <w:num w:numId="20" w16cid:durableId="1039476610">
    <w:abstractNumId w:val="17"/>
  </w:num>
  <w:num w:numId="21" w16cid:durableId="1063993064">
    <w:abstractNumId w:val="21"/>
  </w:num>
  <w:num w:numId="22" w16cid:durableId="1000159065">
    <w:abstractNumId w:val="11"/>
  </w:num>
  <w:num w:numId="23" w16cid:durableId="2060860867">
    <w:abstractNumId w:val="11"/>
  </w:num>
  <w:num w:numId="24" w16cid:durableId="1537505724">
    <w:abstractNumId w:val="11"/>
  </w:num>
  <w:num w:numId="25" w16cid:durableId="1203321721">
    <w:abstractNumId w:val="11"/>
  </w:num>
  <w:num w:numId="26" w16cid:durableId="72242777">
    <w:abstractNumId w:val="11"/>
  </w:num>
  <w:num w:numId="27" w16cid:durableId="518086994">
    <w:abstractNumId w:val="11"/>
  </w:num>
  <w:num w:numId="28" w16cid:durableId="120809972">
    <w:abstractNumId w:val="11"/>
  </w:num>
  <w:num w:numId="29" w16cid:durableId="244805548">
    <w:abstractNumId w:val="11"/>
  </w:num>
  <w:num w:numId="30" w16cid:durableId="231428565">
    <w:abstractNumId w:val="22"/>
  </w:num>
  <w:num w:numId="31" w16cid:durableId="1258488520">
    <w:abstractNumId w:val="16"/>
  </w:num>
  <w:num w:numId="32" w16cid:durableId="380641437">
    <w:abstractNumId w:val="29"/>
  </w:num>
  <w:num w:numId="33" w16cid:durableId="1095789896">
    <w:abstractNumId w:val="1"/>
  </w:num>
  <w:num w:numId="34" w16cid:durableId="1601570293">
    <w:abstractNumId w:val="7"/>
  </w:num>
  <w:num w:numId="35" w16cid:durableId="949892719">
    <w:abstractNumId w:val="18"/>
  </w:num>
  <w:num w:numId="36" w16cid:durableId="1174615648">
    <w:abstractNumId w:val="24"/>
  </w:num>
  <w:num w:numId="37" w16cid:durableId="1621648661">
    <w:abstractNumId w:val="3"/>
  </w:num>
  <w:num w:numId="38" w16cid:durableId="1788350682">
    <w:abstractNumId w:val="11"/>
  </w:num>
  <w:num w:numId="39" w16cid:durableId="498077408">
    <w:abstractNumId w:val="11"/>
  </w:num>
  <w:num w:numId="40" w16cid:durableId="1942880655">
    <w:abstractNumId w:val="25"/>
  </w:num>
  <w:num w:numId="41" w16cid:durableId="7199812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26"/>
    <w:rsid w:val="0000668F"/>
    <w:rsid w:val="00006D55"/>
    <w:rsid w:val="00020DD3"/>
    <w:rsid w:val="000516ED"/>
    <w:rsid w:val="00085543"/>
    <w:rsid w:val="000A32DD"/>
    <w:rsid w:val="000A342C"/>
    <w:rsid w:val="000A7AFA"/>
    <w:rsid w:val="000C5111"/>
    <w:rsid w:val="000F1660"/>
    <w:rsid w:val="000F3D6A"/>
    <w:rsid w:val="0010539A"/>
    <w:rsid w:val="001253C5"/>
    <w:rsid w:val="00137DAA"/>
    <w:rsid w:val="00151888"/>
    <w:rsid w:val="00174536"/>
    <w:rsid w:val="001815DA"/>
    <w:rsid w:val="00181E07"/>
    <w:rsid w:val="001B4061"/>
    <w:rsid w:val="00210305"/>
    <w:rsid w:val="00217930"/>
    <w:rsid w:val="00281DC9"/>
    <w:rsid w:val="002841FA"/>
    <w:rsid w:val="00290882"/>
    <w:rsid w:val="00302BF1"/>
    <w:rsid w:val="00305374"/>
    <w:rsid w:val="00356368"/>
    <w:rsid w:val="00377E45"/>
    <w:rsid w:val="00381631"/>
    <w:rsid w:val="00390060"/>
    <w:rsid w:val="00393AFA"/>
    <w:rsid w:val="00397287"/>
    <w:rsid w:val="003B2399"/>
    <w:rsid w:val="003C1D4B"/>
    <w:rsid w:val="003C7045"/>
    <w:rsid w:val="00401425"/>
    <w:rsid w:val="0042549E"/>
    <w:rsid w:val="00447004"/>
    <w:rsid w:val="00470253"/>
    <w:rsid w:val="004860A5"/>
    <w:rsid w:val="004A67F3"/>
    <w:rsid w:val="004B6E15"/>
    <w:rsid w:val="004C43AC"/>
    <w:rsid w:val="004E6D6D"/>
    <w:rsid w:val="004F02E8"/>
    <w:rsid w:val="00510D8E"/>
    <w:rsid w:val="00517DAF"/>
    <w:rsid w:val="00526FB4"/>
    <w:rsid w:val="00535C7D"/>
    <w:rsid w:val="005549CD"/>
    <w:rsid w:val="005B66F7"/>
    <w:rsid w:val="005D36C6"/>
    <w:rsid w:val="005D6DBA"/>
    <w:rsid w:val="005E722A"/>
    <w:rsid w:val="005F265E"/>
    <w:rsid w:val="005F3014"/>
    <w:rsid w:val="006020DA"/>
    <w:rsid w:val="00645887"/>
    <w:rsid w:val="00655A3B"/>
    <w:rsid w:val="00660A2C"/>
    <w:rsid w:val="00673E9C"/>
    <w:rsid w:val="00686F3D"/>
    <w:rsid w:val="006B249B"/>
    <w:rsid w:val="006C00DC"/>
    <w:rsid w:val="006D5E57"/>
    <w:rsid w:val="006F0DF5"/>
    <w:rsid w:val="006F3E61"/>
    <w:rsid w:val="00701E35"/>
    <w:rsid w:val="00724669"/>
    <w:rsid w:val="0073095C"/>
    <w:rsid w:val="007374AE"/>
    <w:rsid w:val="00751B61"/>
    <w:rsid w:val="007523D3"/>
    <w:rsid w:val="007538B5"/>
    <w:rsid w:val="007E3D9B"/>
    <w:rsid w:val="007E66F7"/>
    <w:rsid w:val="007F28FA"/>
    <w:rsid w:val="00856733"/>
    <w:rsid w:val="008C1F3B"/>
    <w:rsid w:val="008C4290"/>
    <w:rsid w:val="008F01BA"/>
    <w:rsid w:val="00900A27"/>
    <w:rsid w:val="00925A3D"/>
    <w:rsid w:val="00983790"/>
    <w:rsid w:val="0099366E"/>
    <w:rsid w:val="009B36CC"/>
    <w:rsid w:val="009B398A"/>
    <w:rsid w:val="00A03AD3"/>
    <w:rsid w:val="00A05512"/>
    <w:rsid w:val="00A25667"/>
    <w:rsid w:val="00A269F4"/>
    <w:rsid w:val="00A4682A"/>
    <w:rsid w:val="00A52F1F"/>
    <w:rsid w:val="00A632E7"/>
    <w:rsid w:val="00A634FE"/>
    <w:rsid w:val="00A6590F"/>
    <w:rsid w:val="00A8423F"/>
    <w:rsid w:val="00AB559B"/>
    <w:rsid w:val="00AD39AB"/>
    <w:rsid w:val="00B126B9"/>
    <w:rsid w:val="00B3423F"/>
    <w:rsid w:val="00B36ED1"/>
    <w:rsid w:val="00B84E9D"/>
    <w:rsid w:val="00BA59FC"/>
    <w:rsid w:val="00BC2C31"/>
    <w:rsid w:val="00BD3F54"/>
    <w:rsid w:val="00C0132C"/>
    <w:rsid w:val="00C017A4"/>
    <w:rsid w:val="00C16DC4"/>
    <w:rsid w:val="00C53B0E"/>
    <w:rsid w:val="00C60C16"/>
    <w:rsid w:val="00C82F20"/>
    <w:rsid w:val="00C8716A"/>
    <w:rsid w:val="00CB13D9"/>
    <w:rsid w:val="00CC7783"/>
    <w:rsid w:val="00D13887"/>
    <w:rsid w:val="00DB16B8"/>
    <w:rsid w:val="00DB6D26"/>
    <w:rsid w:val="00DF3515"/>
    <w:rsid w:val="00E07416"/>
    <w:rsid w:val="00E11B2F"/>
    <w:rsid w:val="00E27C9C"/>
    <w:rsid w:val="00E33BEE"/>
    <w:rsid w:val="00E3415D"/>
    <w:rsid w:val="00E36C28"/>
    <w:rsid w:val="00E4541D"/>
    <w:rsid w:val="00E66D36"/>
    <w:rsid w:val="00E67407"/>
    <w:rsid w:val="00E91452"/>
    <w:rsid w:val="00EB1234"/>
    <w:rsid w:val="00EB4CE2"/>
    <w:rsid w:val="00EB509F"/>
    <w:rsid w:val="00ED2FA4"/>
    <w:rsid w:val="00EF2F1B"/>
    <w:rsid w:val="00F00011"/>
    <w:rsid w:val="00F12673"/>
    <w:rsid w:val="00F446AE"/>
    <w:rsid w:val="00F85E78"/>
    <w:rsid w:val="00F972EA"/>
    <w:rsid w:val="00FA3807"/>
    <w:rsid w:val="00FF3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80AF45"/>
  <w15:chartTrackingRefBased/>
  <w15:docId w15:val="{B4EBF33A-8EA3-9D40-8695-4ECA7298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BA"/>
    <w:pPr>
      <w:spacing w:before="120" w:after="0" w:line="264" w:lineRule="auto"/>
      <w:ind w:left="720"/>
    </w:pPr>
    <w:rPr>
      <w:sz w:val="21"/>
    </w:rPr>
  </w:style>
  <w:style w:type="paragraph" w:styleId="Heading1">
    <w:name w:val="heading 1"/>
    <w:basedOn w:val="Normal"/>
    <w:next w:val="Normal"/>
    <w:link w:val="Heading1Char"/>
    <w:uiPriority w:val="9"/>
    <w:qFormat/>
    <w:rsid w:val="0073095C"/>
    <w:pPr>
      <w:keepNext/>
      <w:keepLines/>
      <w:spacing w:before="240"/>
      <w:outlineLvl w:val="0"/>
    </w:pPr>
    <w:rPr>
      <w:rFonts w:asciiTheme="majorHAnsi" w:eastAsiaTheme="majorEastAsia" w:hAnsiTheme="majorHAnsi" w:cstheme="majorBidi"/>
      <w:color w:val="6791BF" w:themeColor="text1"/>
      <w:sz w:val="40"/>
      <w:szCs w:val="40"/>
    </w:rPr>
  </w:style>
  <w:style w:type="paragraph" w:styleId="Heading2">
    <w:name w:val="heading 2"/>
    <w:basedOn w:val="Normal"/>
    <w:next w:val="Normal"/>
    <w:link w:val="Heading2Char"/>
    <w:uiPriority w:val="9"/>
    <w:unhideWhenUsed/>
    <w:qFormat/>
    <w:rsid w:val="008F01BA"/>
    <w:pPr>
      <w:keepNext/>
      <w:keepLines/>
      <w:spacing w:before="240" w:after="80"/>
      <w:outlineLvl w:val="1"/>
    </w:pPr>
    <w:rPr>
      <w:rFonts w:asciiTheme="majorHAnsi" w:eastAsiaTheme="majorEastAsia" w:hAnsiTheme="majorHAnsi" w:cstheme="majorBidi"/>
      <w:color w:val="1C2246" w:themeColor="text2"/>
      <w:sz w:val="32"/>
      <w:szCs w:val="32"/>
    </w:rPr>
  </w:style>
  <w:style w:type="paragraph" w:styleId="Heading3">
    <w:name w:val="heading 3"/>
    <w:basedOn w:val="Normal"/>
    <w:next w:val="Normal"/>
    <w:link w:val="Heading3Char"/>
    <w:uiPriority w:val="9"/>
    <w:unhideWhenUsed/>
    <w:qFormat/>
    <w:rsid w:val="00447004"/>
    <w:pPr>
      <w:keepNext/>
      <w:keepLines/>
      <w:outlineLvl w:val="2"/>
    </w:pPr>
    <w:rPr>
      <w:rFonts w:eastAsiaTheme="majorEastAsia" w:cstheme="majorBidi"/>
      <w:b/>
      <w:color w:val="365192" w:themeColor="accent3"/>
      <w:sz w:val="24"/>
      <w:szCs w:val="28"/>
    </w:rPr>
  </w:style>
  <w:style w:type="paragraph" w:styleId="Heading4">
    <w:name w:val="heading 4"/>
    <w:basedOn w:val="Normal"/>
    <w:next w:val="Normal"/>
    <w:link w:val="Heading4Char"/>
    <w:uiPriority w:val="9"/>
    <w:unhideWhenUsed/>
    <w:qFormat/>
    <w:rsid w:val="00535C7D"/>
    <w:pPr>
      <w:keepNext/>
      <w:keepLines/>
      <w:spacing w:before="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F972EA"/>
    <w:pPr>
      <w:keepNext/>
      <w:keepLines/>
      <w:spacing w:before="80" w:after="40"/>
      <w:outlineLvl w:val="4"/>
    </w:pPr>
    <w:rPr>
      <w:rFonts w:eastAsiaTheme="majorEastAsia" w:cstheme="majorBidi"/>
      <w:color w:val="BF9C00" w:themeColor="accent1" w:themeShade="BF"/>
    </w:rPr>
  </w:style>
  <w:style w:type="paragraph" w:styleId="Heading6">
    <w:name w:val="heading 6"/>
    <w:basedOn w:val="Normal"/>
    <w:next w:val="Normal"/>
    <w:link w:val="Heading6Char"/>
    <w:uiPriority w:val="9"/>
    <w:semiHidden/>
    <w:unhideWhenUsed/>
    <w:qFormat/>
    <w:rsid w:val="00F972EA"/>
    <w:pPr>
      <w:keepNext/>
      <w:keepLines/>
      <w:spacing w:before="40"/>
      <w:outlineLvl w:val="5"/>
    </w:pPr>
    <w:rPr>
      <w:rFonts w:eastAsiaTheme="majorEastAsia" w:cstheme="majorBidi"/>
      <w:i/>
      <w:iCs/>
      <w:color w:val="9CB7D5" w:themeColor="text1" w:themeTint="A6"/>
    </w:rPr>
  </w:style>
  <w:style w:type="paragraph" w:styleId="Heading7">
    <w:name w:val="heading 7"/>
    <w:basedOn w:val="Normal"/>
    <w:next w:val="Normal"/>
    <w:link w:val="Heading7Char"/>
    <w:uiPriority w:val="9"/>
    <w:semiHidden/>
    <w:unhideWhenUsed/>
    <w:qFormat/>
    <w:rsid w:val="00F972EA"/>
    <w:pPr>
      <w:keepNext/>
      <w:keepLines/>
      <w:spacing w:before="40"/>
      <w:outlineLvl w:val="6"/>
    </w:pPr>
    <w:rPr>
      <w:rFonts w:eastAsiaTheme="majorEastAsia" w:cstheme="majorBidi"/>
      <w:color w:val="9CB7D5" w:themeColor="text1" w:themeTint="A6"/>
    </w:rPr>
  </w:style>
  <w:style w:type="paragraph" w:styleId="Heading8">
    <w:name w:val="heading 8"/>
    <w:basedOn w:val="Normal"/>
    <w:next w:val="Normal"/>
    <w:link w:val="Heading8Char"/>
    <w:uiPriority w:val="9"/>
    <w:semiHidden/>
    <w:unhideWhenUsed/>
    <w:qFormat/>
    <w:rsid w:val="00F972EA"/>
    <w:pPr>
      <w:keepNext/>
      <w:keepLines/>
      <w:outlineLvl w:val="7"/>
    </w:pPr>
    <w:rPr>
      <w:rFonts w:eastAsiaTheme="majorEastAsia" w:cstheme="majorBidi"/>
      <w:i/>
      <w:iCs/>
      <w:color w:val="7EA1C8" w:themeColor="text1" w:themeTint="D8"/>
    </w:rPr>
  </w:style>
  <w:style w:type="paragraph" w:styleId="Heading9">
    <w:name w:val="heading 9"/>
    <w:basedOn w:val="Normal"/>
    <w:next w:val="Normal"/>
    <w:link w:val="Heading9Char"/>
    <w:uiPriority w:val="9"/>
    <w:semiHidden/>
    <w:unhideWhenUsed/>
    <w:qFormat/>
    <w:rsid w:val="00F972EA"/>
    <w:pPr>
      <w:keepNext/>
      <w:keepLines/>
      <w:outlineLvl w:val="8"/>
    </w:pPr>
    <w:rPr>
      <w:rFonts w:eastAsiaTheme="majorEastAsia" w:cstheme="majorBidi"/>
      <w:color w:val="7EA1C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95C"/>
    <w:rPr>
      <w:rFonts w:asciiTheme="majorHAnsi" w:eastAsiaTheme="majorEastAsia" w:hAnsiTheme="majorHAnsi" w:cstheme="majorBidi"/>
      <w:color w:val="6791BF" w:themeColor="text1"/>
      <w:sz w:val="40"/>
      <w:szCs w:val="40"/>
    </w:rPr>
  </w:style>
  <w:style w:type="character" w:customStyle="1" w:styleId="Heading2Char">
    <w:name w:val="Heading 2 Char"/>
    <w:basedOn w:val="DefaultParagraphFont"/>
    <w:link w:val="Heading2"/>
    <w:uiPriority w:val="9"/>
    <w:rsid w:val="008F01BA"/>
    <w:rPr>
      <w:rFonts w:asciiTheme="majorHAnsi" w:eastAsiaTheme="majorEastAsia" w:hAnsiTheme="majorHAnsi" w:cstheme="majorBidi"/>
      <w:color w:val="1C2246" w:themeColor="text2"/>
      <w:sz w:val="32"/>
      <w:szCs w:val="32"/>
    </w:rPr>
  </w:style>
  <w:style w:type="character" w:customStyle="1" w:styleId="Heading3Char">
    <w:name w:val="Heading 3 Char"/>
    <w:basedOn w:val="DefaultParagraphFont"/>
    <w:link w:val="Heading3"/>
    <w:uiPriority w:val="9"/>
    <w:rsid w:val="00447004"/>
    <w:rPr>
      <w:rFonts w:eastAsiaTheme="majorEastAsia" w:cstheme="majorBidi"/>
      <w:b/>
      <w:color w:val="365192" w:themeColor="accent3"/>
      <w:szCs w:val="28"/>
    </w:rPr>
  </w:style>
  <w:style w:type="character" w:customStyle="1" w:styleId="Heading4Char">
    <w:name w:val="Heading 4 Char"/>
    <w:basedOn w:val="DefaultParagraphFont"/>
    <w:link w:val="Heading4"/>
    <w:uiPriority w:val="9"/>
    <w:rsid w:val="00535C7D"/>
    <w:rPr>
      <w:rFonts w:eastAsiaTheme="majorEastAsia" w:cstheme="majorBidi"/>
      <w:b/>
      <w:iCs/>
      <w:sz w:val="22"/>
    </w:rPr>
  </w:style>
  <w:style w:type="character" w:customStyle="1" w:styleId="Heading5Char">
    <w:name w:val="Heading 5 Char"/>
    <w:basedOn w:val="DefaultParagraphFont"/>
    <w:link w:val="Heading5"/>
    <w:uiPriority w:val="9"/>
    <w:semiHidden/>
    <w:rsid w:val="00F972EA"/>
    <w:rPr>
      <w:rFonts w:eastAsiaTheme="majorEastAsia" w:cstheme="majorBidi"/>
      <w:color w:val="BF9C00" w:themeColor="accent1" w:themeShade="BF"/>
    </w:rPr>
  </w:style>
  <w:style w:type="character" w:customStyle="1" w:styleId="Heading6Char">
    <w:name w:val="Heading 6 Char"/>
    <w:basedOn w:val="DefaultParagraphFont"/>
    <w:link w:val="Heading6"/>
    <w:uiPriority w:val="9"/>
    <w:semiHidden/>
    <w:rsid w:val="00F972EA"/>
    <w:rPr>
      <w:rFonts w:eastAsiaTheme="majorEastAsia" w:cstheme="majorBidi"/>
      <w:i/>
      <w:iCs/>
      <w:color w:val="9CB7D5" w:themeColor="text1" w:themeTint="A6"/>
    </w:rPr>
  </w:style>
  <w:style w:type="character" w:customStyle="1" w:styleId="Heading7Char">
    <w:name w:val="Heading 7 Char"/>
    <w:basedOn w:val="DefaultParagraphFont"/>
    <w:link w:val="Heading7"/>
    <w:uiPriority w:val="9"/>
    <w:semiHidden/>
    <w:rsid w:val="00F972EA"/>
    <w:rPr>
      <w:rFonts w:eastAsiaTheme="majorEastAsia" w:cstheme="majorBidi"/>
      <w:color w:val="9CB7D5" w:themeColor="text1" w:themeTint="A6"/>
    </w:rPr>
  </w:style>
  <w:style w:type="character" w:customStyle="1" w:styleId="Heading8Char">
    <w:name w:val="Heading 8 Char"/>
    <w:basedOn w:val="DefaultParagraphFont"/>
    <w:link w:val="Heading8"/>
    <w:uiPriority w:val="9"/>
    <w:semiHidden/>
    <w:rsid w:val="00F972EA"/>
    <w:rPr>
      <w:rFonts w:eastAsiaTheme="majorEastAsia" w:cstheme="majorBidi"/>
      <w:i/>
      <w:iCs/>
      <w:color w:val="7EA1C8" w:themeColor="text1" w:themeTint="D8"/>
    </w:rPr>
  </w:style>
  <w:style w:type="character" w:customStyle="1" w:styleId="Heading9Char">
    <w:name w:val="Heading 9 Char"/>
    <w:basedOn w:val="DefaultParagraphFont"/>
    <w:link w:val="Heading9"/>
    <w:uiPriority w:val="9"/>
    <w:semiHidden/>
    <w:rsid w:val="00F972EA"/>
    <w:rPr>
      <w:rFonts w:eastAsiaTheme="majorEastAsia" w:cstheme="majorBidi"/>
      <w:color w:val="7EA1C8" w:themeColor="text1" w:themeTint="D8"/>
    </w:rPr>
  </w:style>
  <w:style w:type="paragraph" w:styleId="Title">
    <w:name w:val="Title"/>
    <w:basedOn w:val="Normal"/>
    <w:next w:val="Normal"/>
    <w:link w:val="TitleChar"/>
    <w:uiPriority w:val="10"/>
    <w:qFormat/>
    <w:rsid w:val="00F9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2EA"/>
    <w:pPr>
      <w:numPr>
        <w:ilvl w:val="1"/>
      </w:numPr>
      <w:ind w:left="720"/>
    </w:pPr>
    <w:rPr>
      <w:rFonts w:eastAsiaTheme="majorEastAsia" w:cstheme="majorBidi"/>
      <w:color w:val="9CB7D5" w:themeColor="text1" w:themeTint="A6"/>
      <w:spacing w:val="15"/>
      <w:sz w:val="28"/>
      <w:szCs w:val="28"/>
    </w:rPr>
  </w:style>
  <w:style w:type="character" w:customStyle="1" w:styleId="SubtitleChar">
    <w:name w:val="Subtitle Char"/>
    <w:basedOn w:val="DefaultParagraphFont"/>
    <w:link w:val="Subtitle"/>
    <w:uiPriority w:val="11"/>
    <w:rsid w:val="00F972EA"/>
    <w:rPr>
      <w:rFonts w:eastAsiaTheme="majorEastAsia" w:cstheme="majorBidi"/>
      <w:color w:val="9CB7D5" w:themeColor="text1" w:themeTint="A6"/>
      <w:spacing w:val="15"/>
      <w:sz w:val="28"/>
      <w:szCs w:val="28"/>
    </w:rPr>
  </w:style>
  <w:style w:type="paragraph" w:styleId="Quote">
    <w:name w:val="Quote"/>
    <w:basedOn w:val="Normal"/>
    <w:next w:val="Normal"/>
    <w:link w:val="QuoteChar"/>
    <w:uiPriority w:val="29"/>
    <w:qFormat/>
    <w:rsid w:val="00F972EA"/>
    <w:pPr>
      <w:spacing w:before="160"/>
      <w:jc w:val="center"/>
    </w:pPr>
    <w:rPr>
      <w:i/>
      <w:iCs/>
      <w:color w:val="8DACCF" w:themeColor="text1" w:themeTint="BF"/>
    </w:rPr>
  </w:style>
  <w:style w:type="character" w:customStyle="1" w:styleId="QuoteChar">
    <w:name w:val="Quote Char"/>
    <w:basedOn w:val="DefaultParagraphFont"/>
    <w:link w:val="Quote"/>
    <w:uiPriority w:val="29"/>
    <w:rsid w:val="00F972EA"/>
    <w:rPr>
      <w:i/>
      <w:iCs/>
      <w:color w:val="8DACCF" w:themeColor="text1" w:themeTint="BF"/>
    </w:rPr>
  </w:style>
  <w:style w:type="paragraph" w:styleId="ListParagraph">
    <w:name w:val="List Paragraph"/>
    <w:basedOn w:val="Normal"/>
    <w:uiPriority w:val="1"/>
    <w:qFormat/>
    <w:rsid w:val="00E66D36"/>
    <w:pPr>
      <w:numPr>
        <w:numId w:val="16"/>
      </w:numPr>
      <w:snapToGrid w:val="0"/>
    </w:pPr>
  </w:style>
  <w:style w:type="character" w:styleId="IntenseEmphasis">
    <w:name w:val="Intense Emphasis"/>
    <w:basedOn w:val="DefaultParagraphFont"/>
    <w:uiPriority w:val="21"/>
    <w:qFormat/>
    <w:rsid w:val="00E66D36"/>
    <w:rPr>
      <w:i/>
      <w:iCs/>
      <w:color w:val="365192" w:themeColor="accent3"/>
    </w:rPr>
  </w:style>
  <w:style w:type="paragraph" w:styleId="IntenseQuote">
    <w:name w:val="Intense Quote"/>
    <w:basedOn w:val="Normal"/>
    <w:next w:val="Normal"/>
    <w:link w:val="IntenseQuoteChar"/>
    <w:uiPriority w:val="30"/>
    <w:qFormat/>
    <w:rsid w:val="00E66D36"/>
    <w:pPr>
      <w:pBdr>
        <w:top w:val="single" w:sz="4" w:space="10" w:color="BF9C00" w:themeColor="accent1" w:themeShade="BF"/>
        <w:bottom w:val="single" w:sz="4" w:space="10" w:color="BF9C00" w:themeColor="accent1" w:themeShade="BF"/>
      </w:pBdr>
      <w:spacing w:before="360" w:after="360"/>
      <w:ind w:left="864" w:right="864"/>
      <w:jc w:val="center"/>
    </w:pPr>
    <w:rPr>
      <w:i/>
      <w:iCs/>
      <w:color w:val="365192" w:themeColor="accent3"/>
    </w:rPr>
  </w:style>
  <w:style w:type="character" w:customStyle="1" w:styleId="IntenseQuoteChar">
    <w:name w:val="Intense Quote Char"/>
    <w:basedOn w:val="DefaultParagraphFont"/>
    <w:link w:val="IntenseQuote"/>
    <w:uiPriority w:val="30"/>
    <w:rsid w:val="00E66D36"/>
    <w:rPr>
      <w:i/>
      <w:iCs/>
      <w:color w:val="365192" w:themeColor="accent3"/>
      <w:sz w:val="22"/>
    </w:rPr>
  </w:style>
  <w:style w:type="character" w:styleId="IntenseReference">
    <w:name w:val="Intense Reference"/>
    <w:basedOn w:val="DefaultParagraphFont"/>
    <w:uiPriority w:val="32"/>
    <w:qFormat/>
    <w:rsid w:val="00E66D36"/>
    <w:rPr>
      <w:b/>
      <w:bCs/>
      <w:smallCaps/>
      <w:color w:val="1C2246"/>
      <w:spacing w:val="5"/>
    </w:rPr>
  </w:style>
  <w:style w:type="paragraph" w:styleId="Header">
    <w:name w:val="header"/>
    <w:basedOn w:val="Normal"/>
    <w:link w:val="HeaderChar"/>
    <w:uiPriority w:val="99"/>
    <w:unhideWhenUsed/>
    <w:rsid w:val="00E66D36"/>
    <w:pPr>
      <w:spacing w:line="240" w:lineRule="auto"/>
      <w:ind w:left="0"/>
      <w:jc w:val="right"/>
    </w:pPr>
    <w:rPr>
      <w:b/>
      <w:bCs/>
      <w:color w:val="1C2246"/>
      <w:sz w:val="20"/>
      <w:szCs w:val="20"/>
    </w:rPr>
  </w:style>
  <w:style w:type="character" w:customStyle="1" w:styleId="HeaderChar">
    <w:name w:val="Header Char"/>
    <w:basedOn w:val="DefaultParagraphFont"/>
    <w:link w:val="Header"/>
    <w:uiPriority w:val="99"/>
    <w:rsid w:val="00E66D36"/>
    <w:rPr>
      <w:b/>
      <w:bCs/>
      <w:color w:val="1C2246"/>
      <w:sz w:val="20"/>
      <w:szCs w:val="20"/>
    </w:rPr>
  </w:style>
  <w:style w:type="paragraph" w:styleId="Footer">
    <w:name w:val="footer"/>
    <w:basedOn w:val="Heading4"/>
    <w:link w:val="FooterChar"/>
    <w:uiPriority w:val="99"/>
    <w:unhideWhenUsed/>
    <w:rsid w:val="00535C7D"/>
    <w:pPr>
      <w:spacing w:before="0" w:line="240" w:lineRule="auto"/>
    </w:pPr>
    <w:rPr>
      <w:b w:val="0"/>
    </w:rPr>
  </w:style>
  <w:style w:type="character" w:customStyle="1" w:styleId="FooterChar">
    <w:name w:val="Footer Char"/>
    <w:basedOn w:val="DefaultParagraphFont"/>
    <w:link w:val="Footer"/>
    <w:uiPriority w:val="99"/>
    <w:rsid w:val="00535C7D"/>
    <w:rPr>
      <w:rFonts w:eastAsiaTheme="majorEastAsia" w:cstheme="majorBidi"/>
      <w:iCs/>
      <w:sz w:val="22"/>
    </w:rPr>
  </w:style>
  <w:style w:type="character" w:styleId="Hyperlink">
    <w:name w:val="Hyperlink"/>
    <w:basedOn w:val="DefaultParagraphFont"/>
    <w:uiPriority w:val="99"/>
    <w:unhideWhenUsed/>
    <w:rsid w:val="00C017A4"/>
    <w:rPr>
      <w:color w:val="6791BF" w:themeColor="hyperlink"/>
      <w:u w:val="single"/>
    </w:rPr>
  </w:style>
  <w:style w:type="character" w:styleId="UnresolvedMention">
    <w:name w:val="Unresolved Mention"/>
    <w:basedOn w:val="DefaultParagraphFont"/>
    <w:uiPriority w:val="99"/>
    <w:semiHidden/>
    <w:unhideWhenUsed/>
    <w:rsid w:val="00C017A4"/>
    <w:rPr>
      <w:color w:val="605E5C"/>
      <w:shd w:val="clear" w:color="auto" w:fill="E1DFDD"/>
    </w:rPr>
  </w:style>
  <w:style w:type="paragraph" w:styleId="NoSpacing">
    <w:name w:val="No Spacing"/>
    <w:uiPriority w:val="1"/>
    <w:qFormat/>
    <w:rsid w:val="006D5E57"/>
    <w:pPr>
      <w:spacing w:after="0" w:line="240" w:lineRule="auto"/>
      <w:ind w:left="720"/>
    </w:pPr>
    <w:rPr>
      <w:sz w:val="22"/>
    </w:rPr>
  </w:style>
  <w:style w:type="character" w:styleId="Strong">
    <w:name w:val="Strong"/>
    <w:basedOn w:val="DefaultParagraphFont"/>
    <w:uiPriority w:val="22"/>
    <w:qFormat/>
    <w:rsid w:val="008F01BA"/>
    <w:rPr>
      <w:b/>
      <w:bCs/>
    </w:rPr>
  </w:style>
  <w:style w:type="paragraph" w:styleId="BodyText">
    <w:name w:val="Body Text"/>
    <w:basedOn w:val="Normal"/>
    <w:link w:val="BodyTextChar"/>
    <w:uiPriority w:val="1"/>
    <w:qFormat/>
    <w:rsid w:val="00137DAA"/>
    <w:pPr>
      <w:widowControl w:val="0"/>
      <w:autoSpaceDE w:val="0"/>
      <w:autoSpaceDN w:val="0"/>
      <w:spacing w:before="0" w:line="240" w:lineRule="auto"/>
      <w:ind w:left="0"/>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137DAA"/>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137DAA"/>
    <w:rPr>
      <w:sz w:val="16"/>
      <w:szCs w:val="16"/>
    </w:rPr>
  </w:style>
  <w:style w:type="paragraph" w:styleId="CommentText">
    <w:name w:val="annotation text"/>
    <w:basedOn w:val="Normal"/>
    <w:link w:val="CommentTextChar"/>
    <w:uiPriority w:val="99"/>
    <w:unhideWhenUsed/>
    <w:rsid w:val="00137DAA"/>
    <w:pPr>
      <w:widowControl w:val="0"/>
      <w:autoSpaceDE w:val="0"/>
      <w:autoSpaceDN w:val="0"/>
      <w:spacing w:before="0" w:line="240" w:lineRule="auto"/>
      <w:ind w:left="0"/>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137DAA"/>
    <w:rPr>
      <w:rFonts w:ascii="Times New Roman" w:eastAsia="Times New Roman" w:hAnsi="Times New Roman" w:cs="Times New Roman"/>
      <w:kern w:val="0"/>
      <w:sz w:val="20"/>
      <w:szCs w:val="20"/>
      <w14:ligatures w14:val="none"/>
    </w:rPr>
  </w:style>
  <w:style w:type="paragraph" w:styleId="TOC2">
    <w:name w:val="toc 2"/>
    <w:basedOn w:val="Normal"/>
    <w:next w:val="Normal"/>
    <w:autoRedefine/>
    <w:uiPriority w:val="39"/>
    <w:unhideWhenUsed/>
    <w:rsid w:val="00751B61"/>
    <w:pPr>
      <w:spacing w:after="100"/>
      <w:ind w:left="210"/>
    </w:pPr>
  </w:style>
  <w:style w:type="paragraph" w:styleId="TOC3">
    <w:name w:val="toc 3"/>
    <w:basedOn w:val="Normal"/>
    <w:next w:val="Normal"/>
    <w:autoRedefine/>
    <w:uiPriority w:val="39"/>
    <w:unhideWhenUsed/>
    <w:rsid w:val="007F28FA"/>
    <w:pPr>
      <w:tabs>
        <w:tab w:val="right" w:leader="dot" w:pos="10790"/>
      </w:tabs>
      <w:spacing w:after="100"/>
    </w:pPr>
  </w:style>
  <w:style w:type="paragraph" w:styleId="TOCHeading">
    <w:name w:val="TOC Heading"/>
    <w:basedOn w:val="Heading1"/>
    <w:next w:val="Normal"/>
    <w:uiPriority w:val="39"/>
    <w:unhideWhenUsed/>
    <w:qFormat/>
    <w:rsid w:val="00751B61"/>
    <w:pPr>
      <w:spacing w:line="259" w:lineRule="auto"/>
      <w:ind w:left="0"/>
      <w:outlineLvl w:val="9"/>
    </w:pPr>
    <w:rPr>
      <w:color w:val="BF9C00" w:themeColor="accent1" w:themeShade="BF"/>
      <w:kern w:val="0"/>
      <w:sz w:val="32"/>
      <w:szCs w:val="32"/>
      <w14:ligatures w14:val="none"/>
    </w:rPr>
  </w:style>
  <w:style w:type="paragraph" w:styleId="Revision">
    <w:name w:val="Revision"/>
    <w:hidden/>
    <w:uiPriority w:val="99"/>
    <w:semiHidden/>
    <w:rsid w:val="0000668F"/>
    <w:pPr>
      <w:spacing w:after="0" w:line="240" w:lineRule="auto"/>
    </w:pPr>
    <w:rPr>
      <w:sz w:val="21"/>
    </w:rPr>
  </w:style>
  <w:style w:type="paragraph" w:styleId="CommentSubject">
    <w:name w:val="annotation subject"/>
    <w:basedOn w:val="CommentText"/>
    <w:next w:val="CommentText"/>
    <w:link w:val="CommentSubjectChar"/>
    <w:uiPriority w:val="99"/>
    <w:semiHidden/>
    <w:unhideWhenUsed/>
    <w:rsid w:val="00BA59FC"/>
    <w:pPr>
      <w:widowControl/>
      <w:autoSpaceDE/>
      <w:autoSpaceDN/>
      <w:spacing w:before="120"/>
      <w:ind w:left="72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A59FC"/>
    <w:rPr>
      <w:rFonts w:ascii="Times New Roman" w:eastAsia="Times New Roman" w:hAnsi="Times New Roman" w:cs="Times New Roman"/>
      <w:b/>
      <w:bCs/>
      <w:kern w:val="0"/>
      <w:sz w:val="20"/>
      <w:szCs w:val="20"/>
      <w14:ligatures w14:val="none"/>
    </w:rPr>
  </w:style>
  <w:style w:type="paragraph" w:styleId="TOC1">
    <w:name w:val="toc 1"/>
    <w:basedOn w:val="Normal"/>
    <w:next w:val="Normal"/>
    <w:autoRedefine/>
    <w:uiPriority w:val="39"/>
    <w:unhideWhenUsed/>
    <w:rsid w:val="000A342C"/>
    <w:pPr>
      <w:spacing w:after="100"/>
      <w:ind w:left="0"/>
    </w:pPr>
  </w:style>
  <w:style w:type="character" w:styleId="FollowedHyperlink">
    <w:name w:val="FollowedHyperlink"/>
    <w:basedOn w:val="DefaultParagraphFont"/>
    <w:uiPriority w:val="99"/>
    <w:semiHidden/>
    <w:unhideWhenUsed/>
    <w:rsid w:val="00FA3807"/>
    <w:rPr>
      <w:color w:val="B2CCE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88230">
      <w:bodyDiv w:val="1"/>
      <w:marLeft w:val="0"/>
      <w:marRight w:val="0"/>
      <w:marTop w:val="0"/>
      <w:marBottom w:val="0"/>
      <w:divBdr>
        <w:top w:val="none" w:sz="0" w:space="0" w:color="auto"/>
        <w:left w:val="none" w:sz="0" w:space="0" w:color="auto"/>
        <w:bottom w:val="none" w:sz="0" w:space="0" w:color="auto"/>
        <w:right w:val="none" w:sz="0" w:space="0" w:color="auto"/>
      </w:divBdr>
      <w:divsChild>
        <w:div w:id="1376929364">
          <w:marLeft w:val="0"/>
          <w:marRight w:val="0"/>
          <w:marTop w:val="0"/>
          <w:marBottom w:val="0"/>
          <w:divBdr>
            <w:top w:val="none" w:sz="0" w:space="0" w:color="auto"/>
            <w:left w:val="none" w:sz="0" w:space="0" w:color="auto"/>
            <w:bottom w:val="none" w:sz="0" w:space="0" w:color="auto"/>
            <w:right w:val="none" w:sz="0" w:space="0" w:color="auto"/>
          </w:divBdr>
          <w:divsChild>
            <w:div w:id="2455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2262">
      <w:bodyDiv w:val="1"/>
      <w:marLeft w:val="0"/>
      <w:marRight w:val="0"/>
      <w:marTop w:val="0"/>
      <w:marBottom w:val="0"/>
      <w:divBdr>
        <w:top w:val="none" w:sz="0" w:space="0" w:color="auto"/>
        <w:left w:val="none" w:sz="0" w:space="0" w:color="auto"/>
        <w:bottom w:val="none" w:sz="0" w:space="0" w:color="auto"/>
        <w:right w:val="none" w:sz="0" w:space="0" w:color="auto"/>
      </w:divBdr>
      <w:divsChild>
        <w:div w:id="1863787476">
          <w:marLeft w:val="0"/>
          <w:marRight w:val="0"/>
          <w:marTop w:val="0"/>
          <w:marBottom w:val="0"/>
          <w:divBdr>
            <w:top w:val="none" w:sz="0" w:space="0" w:color="auto"/>
            <w:left w:val="none" w:sz="0" w:space="0" w:color="auto"/>
            <w:bottom w:val="none" w:sz="0" w:space="0" w:color="auto"/>
            <w:right w:val="none" w:sz="0" w:space="0" w:color="auto"/>
          </w:divBdr>
          <w:divsChild>
            <w:div w:id="981352552">
              <w:marLeft w:val="0"/>
              <w:marRight w:val="0"/>
              <w:marTop w:val="0"/>
              <w:marBottom w:val="0"/>
              <w:divBdr>
                <w:top w:val="none" w:sz="0" w:space="0" w:color="auto"/>
                <w:left w:val="none" w:sz="0" w:space="0" w:color="auto"/>
                <w:bottom w:val="none" w:sz="0" w:space="0" w:color="auto"/>
                <w:right w:val="none" w:sz="0" w:space="0" w:color="auto"/>
              </w:divBdr>
              <w:divsChild>
                <w:div w:id="208059487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738894148">
          <w:marLeft w:val="0"/>
          <w:marRight w:val="0"/>
          <w:marTop w:val="0"/>
          <w:marBottom w:val="0"/>
          <w:divBdr>
            <w:top w:val="none" w:sz="0" w:space="0" w:color="auto"/>
            <w:left w:val="none" w:sz="0" w:space="0" w:color="auto"/>
            <w:bottom w:val="none" w:sz="0" w:space="0" w:color="auto"/>
            <w:right w:val="none" w:sz="0" w:space="0" w:color="auto"/>
          </w:divBdr>
          <w:divsChild>
            <w:div w:id="144664679">
              <w:marLeft w:val="1757"/>
              <w:marRight w:val="0"/>
              <w:marTop w:val="0"/>
              <w:marBottom w:val="0"/>
              <w:divBdr>
                <w:top w:val="none" w:sz="0" w:space="0" w:color="auto"/>
                <w:left w:val="none" w:sz="0" w:space="0" w:color="auto"/>
                <w:bottom w:val="none" w:sz="0" w:space="0" w:color="auto"/>
                <w:right w:val="none" w:sz="0" w:space="0" w:color="auto"/>
              </w:divBdr>
            </w:div>
          </w:divsChild>
        </w:div>
        <w:div w:id="1150711397">
          <w:marLeft w:val="0"/>
          <w:marRight w:val="0"/>
          <w:marTop w:val="1050"/>
          <w:marBottom w:val="1050"/>
          <w:divBdr>
            <w:top w:val="none" w:sz="0" w:space="0" w:color="auto"/>
            <w:left w:val="none" w:sz="0" w:space="0" w:color="auto"/>
            <w:bottom w:val="none" w:sz="0" w:space="0" w:color="auto"/>
            <w:right w:val="none" w:sz="0" w:space="0" w:color="auto"/>
          </w:divBdr>
          <w:divsChild>
            <w:div w:id="1197547654">
              <w:marLeft w:val="0"/>
              <w:marRight w:val="0"/>
              <w:marTop w:val="0"/>
              <w:marBottom w:val="0"/>
              <w:divBdr>
                <w:top w:val="none" w:sz="0" w:space="0" w:color="auto"/>
                <w:left w:val="none" w:sz="0" w:space="0" w:color="auto"/>
                <w:bottom w:val="none" w:sz="0" w:space="0" w:color="auto"/>
                <w:right w:val="none" w:sz="0" w:space="0" w:color="auto"/>
              </w:divBdr>
              <w:divsChild>
                <w:div w:id="1229073381">
                  <w:marLeft w:val="0"/>
                  <w:marRight w:val="0"/>
                  <w:marTop w:val="0"/>
                  <w:marBottom w:val="0"/>
                  <w:divBdr>
                    <w:top w:val="none" w:sz="0" w:space="0" w:color="auto"/>
                    <w:left w:val="none" w:sz="0" w:space="0" w:color="auto"/>
                    <w:bottom w:val="none" w:sz="0" w:space="0" w:color="auto"/>
                    <w:right w:val="none" w:sz="0" w:space="0" w:color="auto"/>
                  </w:divBdr>
                </w:div>
                <w:div w:id="2027960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12137968">
      <w:bodyDiv w:val="1"/>
      <w:marLeft w:val="0"/>
      <w:marRight w:val="0"/>
      <w:marTop w:val="0"/>
      <w:marBottom w:val="0"/>
      <w:divBdr>
        <w:top w:val="none" w:sz="0" w:space="0" w:color="auto"/>
        <w:left w:val="none" w:sz="0" w:space="0" w:color="auto"/>
        <w:bottom w:val="none" w:sz="0" w:space="0" w:color="auto"/>
        <w:right w:val="none" w:sz="0" w:space="0" w:color="auto"/>
      </w:divBdr>
    </w:div>
    <w:div w:id="941298995">
      <w:bodyDiv w:val="1"/>
      <w:marLeft w:val="0"/>
      <w:marRight w:val="0"/>
      <w:marTop w:val="0"/>
      <w:marBottom w:val="0"/>
      <w:divBdr>
        <w:top w:val="none" w:sz="0" w:space="0" w:color="auto"/>
        <w:left w:val="none" w:sz="0" w:space="0" w:color="auto"/>
        <w:bottom w:val="none" w:sz="0" w:space="0" w:color="auto"/>
        <w:right w:val="none" w:sz="0" w:space="0" w:color="auto"/>
      </w:divBdr>
      <w:divsChild>
        <w:div w:id="1341931379">
          <w:marLeft w:val="0"/>
          <w:marRight w:val="0"/>
          <w:marTop w:val="0"/>
          <w:marBottom w:val="0"/>
          <w:divBdr>
            <w:top w:val="none" w:sz="0" w:space="0" w:color="auto"/>
            <w:left w:val="none" w:sz="0" w:space="0" w:color="auto"/>
            <w:bottom w:val="none" w:sz="0" w:space="0" w:color="auto"/>
            <w:right w:val="none" w:sz="0" w:space="0" w:color="auto"/>
          </w:divBdr>
          <w:divsChild>
            <w:div w:id="6514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8305">
      <w:bodyDiv w:val="1"/>
      <w:marLeft w:val="0"/>
      <w:marRight w:val="0"/>
      <w:marTop w:val="0"/>
      <w:marBottom w:val="0"/>
      <w:divBdr>
        <w:top w:val="none" w:sz="0" w:space="0" w:color="auto"/>
        <w:left w:val="none" w:sz="0" w:space="0" w:color="auto"/>
        <w:bottom w:val="none" w:sz="0" w:space="0" w:color="auto"/>
        <w:right w:val="none" w:sz="0" w:space="0" w:color="auto"/>
      </w:divBdr>
    </w:div>
    <w:div w:id="1129133219">
      <w:bodyDiv w:val="1"/>
      <w:marLeft w:val="0"/>
      <w:marRight w:val="0"/>
      <w:marTop w:val="0"/>
      <w:marBottom w:val="0"/>
      <w:divBdr>
        <w:top w:val="none" w:sz="0" w:space="0" w:color="auto"/>
        <w:left w:val="none" w:sz="0" w:space="0" w:color="auto"/>
        <w:bottom w:val="none" w:sz="0" w:space="0" w:color="auto"/>
        <w:right w:val="none" w:sz="0" w:space="0" w:color="auto"/>
      </w:divBdr>
      <w:divsChild>
        <w:div w:id="313223990">
          <w:marLeft w:val="0"/>
          <w:marRight w:val="0"/>
          <w:marTop w:val="0"/>
          <w:marBottom w:val="0"/>
          <w:divBdr>
            <w:top w:val="none" w:sz="0" w:space="0" w:color="auto"/>
            <w:left w:val="none" w:sz="0" w:space="0" w:color="auto"/>
            <w:bottom w:val="none" w:sz="0" w:space="0" w:color="auto"/>
            <w:right w:val="none" w:sz="0" w:space="0" w:color="auto"/>
          </w:divBdr>
          <w:divsChild>
            <w:div w:id="816343682">
              <w:marLeft w:val="0"/>
              <w:marRight w:val="0"/>
              <w:marTop w:val="0"/>
              <w:marBottom w:val="0"/>
              <w:divBdr>
                <w:top w:val="none" w:sz="0" w:space="0" w:color="auto"/>
                <w:left w:val="none" w:sz="0" w:space="0" w:color="auto"/>
                <w:bottom w:val="none" w:sz="0" w:space="0" w:color="auto"/>
                <w:right w:val="none" w:sz="0" w:space="0" w:color="auto"/>
              </w:divBdr>
              <w:divsChild>
                <w:div w:id="35226433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447091895">
          <w:marLeft w:val="0"/>
          <w:marRight w:val="0"/>
          <w:marTop w:val="0"/>
          <w:marBottom w:val="0"/>
          <w:divBdr>
            <w:top w:val="none" w:sz="0" w:space="0" w:color="auto"/>
            <w:left w:val="none" w:sz="0" w:space="0" w:color="auto"/>
            <w:bottom w:val="none" w:sz="0" w:space="0" w:color="auto"/>
            <w:right w:val="none" w:sz="0" w:space="0" w:color="auto"/>
          </w:divBdr>
          <w:divsChild>
            <w:div w:id="332297472">
              <w:marLeft w:val="1757"/>
              <w:marRight w:val="0"/>
              <w:marTop w:val="0"/>
              <w:marBottom w:val="0"/>
              <w:divBdr>
                <w:top w:val="none" w:sz="0" w:space="0" w:color="auto"/>
                <w:left w:val="none" w:sz="0" w:space="0" w:color="auto"/>
                <w:bottom w:val="none" w:sz="0" w:space="0" w:color="auto"/>
                <w:right w:val="none" w:sz="0" w:space="0" w:color="auto"/>
              </w:divBdr>
            </w:div>
          </w:divsChild>
        </w:div>
        <w:div w:id="533269890">
          <w:marLeft w:val="0"/>
          <w:marRight w:val="0"/>
          <w:marTop w:val="1050"/>
          <w:marBottom w:val="1050"/>
          <w:divBdr>
            <w:top w:val="none" w:sz="0" w:space="0" w:color="auto"/>
            <w:left w:val="none" w:sz="0" w:space="0" w:color="auto"/>
            <w:bottom w:val="none" w:sz="0" w:space="0" w:color="auto"/>
            <w:right w:val="none" w:sz="0" w:space="0" w:color="auto"/>
          </w:divBdr>
          <w:divsChild>
            <w:div w:id="400757355">
              <w:marLeft w:val="0"/>
              <w:marRight w:val="0"/>
              <w:marTop w:val="0"/>
              <w:marBottom w:val="0"/>
              <w:divBdr>
                <w:top w:val="none" w:sz="0" w:space="0" w:color="auto"/>
                <w:left w:val="none" w:sz="0" w:space="0" w:color="auto"/>
                <w:bottom w:val="none" w:sz="0" w:space="0" w:color="auto"/>
                <w:right w:val="none" w:sz="0" w:space="0" w:color="auto"/>
              </w:divBdr>
              <w:divsChild>
                <w:div w:id="1009336993">
                  <w:marLeft w:val="0"/>
                  <w:marRight w:val="0"/>
                  <w:marTop w:val="0"/>
                  <w:marBottom w:val="0"/>
                  <w:divBdr>
                    <w:top w:val="none" w:sz="0" w:space="0" w:color="auto"/>
                    <w:left w:val="none" w:sz="0" w:space="0" w:color="auto"/>
                    <w:bottom w:val="none" w:sz="0" w:space="0" w:color="auto"/>
                    <w:right w:val="none" w:sz="0" w:space="0" w:color="auto"/>
                  </w:divBdr>
                </w:div>
                <w:div w:id="7818446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750544314">
      <w:bodyDiv w:val="1"/>
      <w:marLeft w:val="0"/>
      <w:marRight w:val="0"/>
      <w:marTop w:val="0"/>
      <w:marBottom w:val="0"/>
      <w:divBdr>
        <w:top w:val="none" w:sz="0" w:space="0" w:color="auto"/>
        <w:left w:val="none" w:sz="0" w:space="0" w:color="auto"/>
        <w:bottom w:val="none" w:sz="0" w:space="0" w:color="auto"/>
        <w:right w:val="none" w:sz="0" w:space="0" w:color="auto"/>
      </w:divBdr>
    </w:div>
    <w:div w:id="1793556155">
      <w:bodyDiv w:val="1"/>
      <w:marLeft w:val="0"/>
      <w:marRight w:val="0"/>
      <w:marTop w:val="0"/>
      <w:marBottom w:val="0"/>
      <w:divBdr>
        <w:top w:val="none" w:sz="0" w:space="0" w:color="auto"/>
        <w:left w:val="none" w:sz="0" w:space="0" w:color="auto"/>
        <w:bottom w:val="none" w:sz="0" w:space="0" w:color="auto"/>
        <w:right w:val="none" w:sz="0" w:space="0" w:color="auto"/>
      </w:divBdr>
    </w:div>
    <w:div w:id="186038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chester.app.box.com/s/h28nk3cfwiampjy87fr441ywvx0b2pqu" TargetMode="External"/><Relationship Id="rId13" Type="http://schemas.openxmlformats.org/officeDocument/2006/relationships/hyperlink" Target="https://www.rochester.edu/policies/policy/confidentiality/" TargetMode="External"/><Relationship Id="rId18" Type="http://schemas.openxmlformats.org/officeDocument/2006/relationships/hyperlink" Target="https://www.rochester.edu/policies/policy/confidentiality/" TargetMode="External"/><Relationship Id="rId26" Type="http://schemas.openxmlformats.org/officeDocument/2006/relationships/hyperlink" Target="mailto:GeneralAccounting@UR.Rochester.edu" TargetMode="External"/><Relationship Id="rId3" Type="http://schemas.openxmlformats.org/officeDocument/2006/relationships/styles" Target="styles.xml"/><Relationship Id="rId21" Type="http://schemas.openxmlformats.org/officeDocument/2006/relationships/hyperlink" Target="https://rochester.app.box.com/s/7f91oh6rkfhivziceyfrza9zcbvq1csc" TargetMode="External"/><Relationship Id="rId7" Type="http://schemas.openxmlformats.org/officeDocument/2006/relationships/endnotes" Target="endnotes.xml"/><Relationship Id="rId12" Type="http://schemas.openxmlformats.org/officeDocument/2006/relationships/hyperlink" Target="https://www.rochester.edu/adminfinance/urfinancials/university-tools/" TargetMode="External"/><Relationship Id="rId17" Type="http://schemas.openxmlformats.org/officeDocument/2006/relationships/hyperlink" Target="https://rochester.app.box.com/s/47bxmqlfegrhafv00tocdfkckja22rpe" TargetMode="External"/><Relationship Id="rId25" Type="http://schemas.openxmlformats.org/officeDocument/2006/relationships/hyperlink" Target="http://www.nacubo.org/" TargetMode="External"/><Relationship Id="rId2" Type="http://schemas.openxmlformats.org/officeDocument/2006/relationships/numbering" Target="numbering.xml"/><Relationship Id="rId16" Type="http://schemas.openxmlformats.org/officeDocument/2006/relationships/hyperlink" Target="https://rochester.app.box.com/s/0rzru2by03fzt9ahoc2d8esvcifrg8i8" TargetMode="External"/><Relationship Id="rId20" Type="http://schemas.openxmlformats.org/officeDocument/2006/relationships/hyperlink" Target="https://rochester.app.box.com/s/a0kdfdgmbycdy4hv2rt241brolopx0e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hester.edu/adminfinance/finance/FinanceForms.html" TargetMode="External"/><Relationship Id="rId24" Type="http://schemas.openxmlformats.org/officeDocument/2006/relationships/hyperlink" Target="https://www.rochester.edu/adminfinance/urfinancials/security-forms/" TargetMode="External"/><Relationship Id="rId5" Type="http://schemas.openxmlformats.org/officeDocument/2006/relationships/webSettings" Target="webSettings.xml"/><Relationship Id="rId15" Type="http://schemas.openxmlformats.org/officeDocument/2006/relationships/hyperlink" Target="https://www.rochester.edu/adminfinance/urfinancials/security-forms/" TargetMode="External"/><Relationship Id="rId23" Type="http://schemas.openxmlformats.org/officeDocument/2006/relationships/hyperlink" Target="http://www.rochester.edu/adminfinance/urfinancials/" TargetMode="External"/><Relationship Id="rId28" Type="http://schemas.openxmlformats.org/officeDocument/2006/relationships/footer" Target="footer1.xml"/><Relationship Id="rId10" Type="http://schemas.openxmlformats.org/officeDocument/2006/relationships/hyperlink" Target="https://rochester.app.box.com/s/0rzru2by03fzt9ahoc2d8esvcifrg8i8" TargetMode="External"/><Relationship Id="rId19" Type="http://schemas.openxmlformats.org/officeDocument/2006/relationships/hyperlink" Target="https://www.rochester.edu/adminfinance/finance/policy-on-retention-of-university-records/" TargetMode="External"/><Relationship Id="rId4" Type="http://schemas.openxmlformats.org/officeDocument/2006/relationships/settings" Target="settings.xml"/><Relationship Id="rId9" Type="http://schemas.openxmlformats.org/officeDocument/2006/relationships/hyperlink" Target="https://rochester.app.box.com/s/47bxmqlfegrhafv00tocdfkckja22rpe" TargetMode="External"/><Relationship Id="rId14" Type="http://schemas.openxmlformats.org/officeDocument/2006/relationships/hyperlink" Target="https://rochester.app.box.com/s/a0kdfdgmbycdy4hv2rt241brolopx0ej" TargetMode="External"/><Relationship Id="rId22" Type="http://schemas.openxmlformats.org/officeDocument/2006/relationships/hyperlink" Target="http://www.rochester.edu/adminfinance/"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URochester Palette">
      <a:dk1>
        <a:srgbClr val="6791BF"/>
      </a:dk1>
      <a:lt1>
        <a:srgbClr val="FCD11F"/>
      </a:lt1>
      <a:dk2>
        <a:srgbClr val="1C2246"/>
      </a:dk2>
      <a:lt2>
        <a:srgbClr val="E7E6E6"/>
      </a:lt2>
      <a:accent1>
        <a:srgbClr val="FFD100"/>
      </a:accent1>
      <a:accent2>
        <a:srgbClr val="CDCECD"/>
      </a:accent2>
      <a:accent3>
        <a:srgbClr val="365192"/>
      </a:accent3>
      <a:accent4>
        <a:srgbClr val="A7A9AA"/>
      </a:accent4>
      <a:accent5>
        <a:srgbClr val="707074"/>
      </a:accent5>
      <a:accent6>
        <a:srgbClr val="08406B"/>
      </a:accent6>
      <a:hlink>
        <a:srgbClr val="6791BF"/>
      </a:hlink>
      <a:folHlink>
        <a:srgbClr val="B2CCE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45883-749D-4688-899F-0CEA0022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3008</Words>
  <Characters>17150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Wendorf</dc:creator>
  <cp:keywords/>
  <dc:description/>
  <cp:lastModifiedBy>Sabocheck, Lindsey</cp:lastModifiedBy>
  <cp:revision>7</cp:revision>
  <cp:lastPrinted>2026-03-16T15:47:00Z</cp:lastPrinted>
  <dcterms:created xsi:type="dcterms:W3CDTF">2026-05-04T19:29:00Z</dcterms:created>
  <dcterms:modified xsi:type="dcterms:W3CDTF">2026-05-07T18:06:00Z</dcterms:modified>
</cp:coreProperties>
</file>