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8A9E" w14:textId="77777777" w:rsidR="00D14408" w:rsidRPr="00075338" w:rsidRDefault="009A1908" w:rsidP="001A3530">
      <w:pPr>
        <w:pStyle w:val="Heading1"/>
        <w:jc w:val="center"/>
        <w:rPr>
          <w:rFonts w:asciiTheme="minorHAnsi" w:hAnsiTheme="minorHAnsi" w:cstheme="minorHAnsi"/>
          <w:b/>
          <w:sz w:val="48"/>
          <w:szCs w:val="48"/>
        </w:rPr>
      </w:pPr>
      <w:r w:rsidRPr="00075338">
        <w:rPr>
          <w:rFonts w:asciiTheme="minorHAnsi" w:hAnsiTheme="minorHAnsi" w:cstheme="minorHAnsi"/>
          <w:b/>
          <w:sz w:val="48"/>
          <w:szCs w:val="48"/>
        </w:rPr>
        <w:t xml:space="preserve">University of Rochester </w:t>
      </w:r>
    </w:p>
    <w:p w14:paraId="3DB747D9" w14:textId="06736F42" w:rsidR="00E2584B" w:rsidRDefault="001A3530" w:rsidP="00124F46">
      <w:pPr>
        <w:pStyle w:val="Heading1"/>
        <w:spacing w:before="120"/>
        <w:jc w:val="center"/>
        <w:rPr>
          <w:rFonts w:asciiTheme="minorHAnsi" w:hAnsiTheme="minorHAnsi" w:cstheme="minorHAnsi"/>
          <w:b/>
          <w:sz w:val="36"/>
          <w:szCs w:val="36"/>
        </w:rPr>
      </w:pPr>
      <w:r w:rsidRPr="006E5909">
        <w:rPr>
          <w:rFonts w:asciiTheme="minorHAnsi" w:hAnsiTheme="minorHAnsi" w:cstheme="minorHAnsi"/>
          <w:b/>
          <w:sz w:val="36"/>
          <w:szCs w:val="36"/>
        </w:rPr>
        <w:t>Fundriver</w:t>
      </w:r>
      <w:r w:rsidR="00D14408" w:rsidRPr="006E5909">
        <w:rPr>
          <w:rFonts w:asciiTheme="minorHAnsi" w:hAnsiTheme="minorHAnsi" w:cstheme="minorHAnsi"/>
          <w:b/>
          <w:sz w:val="36"/>
          <w:szCs w:val="36"/>
        </w:rPr>
        <w:t xml:space="preserve"> Balance</w:t>
      </w:r>
      <w:r w:rsidRPr="006E5909">
        <w:rPr>
          <w:rFonts w:asciiTheme="minorHAnsi" w:hAnsiTheme="minorHAnsi" w:cstheme="minorHAnsi"/>
          <w:b/>
          <w:sz w:val="36"/>
          <w:szCs w:val="36"/>
        </w:rPr>
        <w:t xml:space="preserve"> </w:t>
      </w:r>
      <w:r w:rsidR="00075338">
        <w:rPr>
          <w:rFonts w:asciiTheme="minorHAnsi" w:hAnsiTheme="minorHAnsi" w:cstheme="minorHAnsi"/>
          <w:b/>
          <w:sz w:val="36"/>
          <w:szCs w:val="36"/>
        </w:rPr>
        <w:t xml:space="preserve"> </w:t>
      </w:r>
    </w:p>
    <w:p w14:paraId="66EABA77" w14:textId="5693E3B0" w:rsidR="00075338" w:rsidRPr="00075338" w:rsidRDefault="00075338" w:rsidP="00124F46">
      <w:pPr>
        <w:spacing w:after="0"/>
        <w:jc w:val="center"/>
      </w:pPr>
      <w:r>
        <w:rPr>
          <w:noProof/>
        </w:rPr>
        <w:drawing>
          <wp:inline distT="0" distB="0" distL="0" distR="0" wp14:anchorId="0292C6A9" wp14:editId="0871813A">
            <wp:extent cx="1662546" cy="530247"/>
            <wp:effectExtent l="0" t="0" r="0" b="3175"/>
            <wp:docPr id="1525001072" name="Picture 1" descr="A blue text on a white background">
              <a:extLst xmlns:a="http://schemas.openxmlformats.org/drawingml/2006/main">
                <a:ext uri="{FF2B5EF4-FFF2-40B4-BE49-F238E27FC236}">
                  <a16:creationId xmlns:a16="http://schemas.microsoft.com/office/drawing/2014/main" id="{7FF93590-2251-17CB-D5EF-AE5A219A71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01072" name="Picture 1" descr="A blue text on a white background">
                      <a:extLst>
                        <a:ext uri="{FF2B5EF4-FFF2-40B4-BE49-F238E27FC236}">
                          <a16:creationId xmlns:a16="http://schemas.microsoft.com/office/drawing/2014/main" id="{7FF93590-2251-17CB-D5EF-AE5A219A71B5}"/>
                        </a:ext>
                      </a:extLst>
                    </pic:cNvPr>
                    <pic:cNvPicPr>
                      <a:picLocks noChangeAspect="1"/>
                    </pic:cNvPicPr>
                  </pic:nvPicPr>
                  <pic:blipFill>
                    <a:blip r:embed="rId8"/>
                    <a:stretch>
                      <a:fillRect/>
                    </a:stretch>
                  </pic:blipFill>
                  <pic:spPr>
                    <a:xfrm>
                      <a:off x="0" y="0"/>
                      <a:ext cx="1689261" cy="538767"/>
                    </a:xfrm>
                    <a:prstGeom prst="rect">
                      <a:avLst/>
                    </a:prstGeom>
                  </pic:spPr>
                </pic:pic>
              </a:graphicData>
            </a:graphic>
          </wp:inline>
        </w:drawing>
      </w:r>
    </w:p>
    <w:p w14:paraId="2D7F8BB8" w14:textId="2C0E5A9F" w:rsidR="001A3530" w:rsidRDefault="00C50E85" w:rsidP="00124F46">
      <w:pPr>
        <w:pStyle w:val="Heading1"/>
        <w:spacing w:before="0"/>
        <w:jc w:val="center"/>
        <w:rPr>
          <w:rFonts w:asciiTheme="minorHAnsi" w:hAnsiTheme="minorHAnsi" w:cstheme="minorHAnsi"/>
          <w:b/>
          <w:sz w:val="36"/>
          <w:szCs w:val="36"/>
        </w:rPr>
      </w:pPr>
      <w:r w:rsidRPr="006E5909">
        <w:rPr>
          <w:rFonts w:asciiTheme="minorHAnsi" w:hAnsiTheme="minorHAnsi" w:cstheme="minorHAnsi"/>
          <w:b/>
          <w:sz w:val="36"/>
          <w:szCs w:val="36"/>
        </w:rPr>
        <w:t>User</w:t>
      </w:r>
      <w:r w:rsidR="001A3530" w:rsidRPr="006E5909">
        <w:rPr>
          <w:rFonts w:asciiTheme="minorHAnsi" w:hAnsiTheme="minorHAnsi" w:cstheme="minorHAnsi"/>
          <w:b/>
          <w:sz w:val="36"/>
          <w:szCs w:val="36"/>
        </w:rPr>
        <w:t xml:space="preserve"> Guide</w:t>
      </w:r>
    </w:p>
    <w:p w14:paraId="111FCDCA" w14:textId="0029DB70" w:rsidR="00D53EB8" w:rsidRPr="006E5909" w:rsidRDefault="00D53EB8" w:rsidP="00124F46">
      <w:pPr>
        <w:spacing w:after="0"/>
        <w:rPr>
          <w:rFonts w:cstheme="minorHAnsi"/>
          <w:color w:val="FF0000"/>
        </w:rPr>
      </w:pPr>
    </w:p>
    <w:p w14:paraId="0C267DDA" w14:textId="25FACC7C" w:rsidR="009A1908" w:rsidRPr="006E5909" w:rsidRDefault="009A1908" w:rsidP="00124F46">
      <w:pPr>
        <w:spacing w:after="0"/>
        <w:jc w:val="center"/>
        <w:rPr>
          <w:rFonts w:cstheme="minorHAnsi"/>
          <w:sz w:val="20"/>
          <w:szCs w:val="20"/>
        </w:rPr>
      </w:pPr>
      <w:r w:rsidRPr="006E5909">
        <w:rPr>
          <w:rFonts w:cstheme="minorHAnsi"/>
          <w:sz w:val="20"/>
          <w:szCs w:val="20"/>
        </w:rPr>
        <w:t xml:space="preserve">Last Edit: </w:t>
      </w:r>
      <w:r w:rsidR="000F30D0">
        <w:rPr>
          <w:rFonts w:cstheme="minorHAnsi"/>
          <w:sz w:val="20"/>
          <w:szCs w:val="20"/>
        </w:rPr>
        <w:t>0</w:t>
      </w:r>
      <w:r w:rsidR="00A0066A">
        <w:rPr>
          <w:rFonts w:cstheme="minorHAnsi"/>
          <w:sz w:val="20"/>
          <w:szCs w:val="20"/>
        </w:rPr>
        <w:t>5</w:t>
      </w:r>
      <w:r w:rsidR="000F30D0">
        <w:rPr>
          <w:rFonts w:cstheme="minorHAnsi"/>
          <w:sz w:val="20"/>
          <w:szCs w:val="20"/>
        </w:rPr>
        <w:t>/</w:t>
      </w:r>
      <w:r w:rsidR="00A0066A">
        <w:rPr>
          <w:rFonts w:cstheme="minorHAnsi"/>
          <w:sz w:val="20"/>
          <w:szCs w:val="20"/>
        </w:rPr>
        <w:t>1</w:t>
      </w:r>
      <w:r w:rsidR="00124F46">
        <w:rPr>
          <w:rFonts w:cstheme="minorHAnsi"/>
          <w:sz w:val="20"/>
          <w:szCs w:val="20"/>
        </w:rPr>
        <w:t>5</w:t>
      </w:r>
      <w:r w:rsidR="000F30D0">
        <w:rPr>
          <w:rFonts w:cstheme="minorHAnsi"/>
          <w:sz w:val="20"/>
          <w:szCs w:val="20"/>
        </w:rPr>
        <w:t>/26</w:t>
      </w:r>
    </w:p>
    <w:p w14:paraId="53E77557" w14:textId="77777777" w:rsidR="00D14408" w:rsidRPr="006E5909" w:rsidRDefault="00D14408" w:rsidP="00124F46">
      <w:pPr>
        <w:pStyle w:val="ListParagraph"/>
        <w:spacing w:after="0"/>
        <w:jc w:val="center"/>
        <w:rPr>
          <w:rFonts w:cstheme="minorHAnsi"/>
          <w:b/>
        </w:rPr>
      </w:pPr>
    </w:p>
    <w:p w14:paraId="718D6258" w14:textId="77777777" w:rsidR="00D05AB2" w:rsidRPr="006E5909" w:rsidRDefault="00D05AB2" w:rsidP="00124F46">
      <w:pPr>
        <w:pStyle w:val="Heading2"/>
        <w:spacing w:before="0"/>
        <w:jc w:val="center"/>
        <w:rPr>
          <w:rFonts w:asciiTheme="minorHAnsi" w:hAnsiTheme="minorHAnsi" w:cstheme="minorHAnsi"/>
          <w:b/>
          <w:sz w:val="36"/>
          <w:szCs w:val="36"/>
        </w:rPr>
      </w:pPr>
      <w:bookmarkStart w:id="0" w:name="_Table_of_Contents"/>
      <w:bookmarkEnd w:id="0"/>
      <w:r w:rsidRPr="006E5909">
        <w:rPr>
          <w:rFonts w:asciiTheme="minorHAnsi" w:hAnsiTheme="minorHAnsi" w:cstheme="minorHAnsi"/>
          <w:b/>
          <w:sz w:val="36"/>
          <w:szCs w:val="36"/>
        </w:rPr>
        <w:t>Table of Contents</w:t>
      </w:r>
    </w:p>
    <w:p w14:paraId="4F8A1D60" w14:textId="77777777" w:rsidR="0060577B" w:rsidRPr="006E5909" w:rsidRDefault="0060577B" w:rsidP="0060577B">
      <w:pPr>
        <w:spacing w:after="0" w:line="360" w:lineRule="auto"/>
        <w:rPr>
          <w:rFonts w:cstheme="minorHAnsi"/>
        </w:rPr>
      </w:pPr>
    </w:p>
    <w:p w14:paraId="5802BEB5" w14:textId="77777777" w:rsidR="00D14408" w:rsidRPr="00F3017D" w:rsidRDefault="00943FF7" w:rsidP="00D21E64">
      <w:pPr>
        <w:pStyle w:val="ListParagraph"/>
        <w:numPr>
          <w:ilvl w:val="0"/>
          <w:numId w:val="2"/>
        </w:numPr>
        <w:spacing w:after="120" w:line="240" w:lineRule="auto"/>
        <w:contextualSpacing w:val="0"/>
        <w:rPr>
          <w:rStyle w:val="Hyperlink"/>
          <w:rFonts w:cstheme="minorHAnsi"/>
          <w:color w:val="2F5496"/>
          <w:sz w:val="28"/>
          <w:szCs w:val="28"/>
        </w:rPr>
      </w:pPr>
      <w:r w:rsidRPr="00F3017D">
        <w:rPr>
          <w:rFonts w:cstheme="minorHAnsi"/>
          <w:color w:val="2F5496"/>
          <w:sz w:val="28"/>
          <w:szCs w:val="28"/>
        </w:rPr>
        <w:fldChar w:fldCharType="begin"/>
      </w:r>
      <w:r w:rsidRPr="00F3017D">
        <w:rPr>
          <w:rFonts w:cstheme="minorHAnsi"/>
          <w:color w:val="2F5496"/>
          <w:sz w:val="28"/>
          <w:szCs w:val="28"/>
        </w:rPr>
        <w:instrText xml:space="preserve"> HYPERLINK  \l "_Fundriver_Overview_1" </w:instrText>
      </w:r>
      <w:r w:rsidRPr="00F3017D">
        <w:rPr>
          <w:rFonts w:cstheme="minorHAnsi"/>
          <w:color w:val="2F5496"/>
          <w:sz w:val="28"/>
          <w:szCs w:val="28"/>
        </w:rPr>
      </w:r>
      <w:r w:rsidRPr="00F3017D">
        <w:rPr>
          <w:rFonts w:cstheme="minorHAnsi"/>
          <w:color w:val="2F5496"/>
          <w:sz w:val="28"/>
          <w:szCs w:val="28"/>
        </w:rPr>
        <w:fldChar w:fldCharType="separate"/>
      </w:r>
      <w:r w:rsidR="00D14408" w:rsidRPr="00F3017D">
        <w:rPr>
          <w:rStyle w:val="Hyperlink"/>
          <w:rFonts w:cstheme="minorHAnsi"/>
          <w:color w:val="2F5496"/>
          <w:sz w:val="28"/>
          <w:szCs w:val="28"/>
        </w:rPr>
        <w:t xml:space="preserve">Fundriver Overview </w:t>
      </w:r>
    </w:p>
    <w:p w14:paraId="7C5AFF97" w14:textId="402D18E9" w:rsidR="00D05AB2" w:rsidRPr="00F3017D" w:rsidRDefault="00943FF7" w:rsidP="00D21E64">
      <w:pPr>
        <w:pStyle w:val="ListParagraph"/>
        <w:numPr>
          <w:ilvl w:val="0"/>
          <w:numId w:val="2"/>
        </w:numPr>
        <w:spacing w:after="120" w:line="240" w:lineRule="auto"/>
        <w:contextualSpacing w:val="0"/>
        <w:rPr>
          <w:rFonts w:cstheme="minorHAnsi"/>
          <w:color w:val="2F5496"/>
          <w:sz w:val="28"/>
          <w:szCs w:val="28"/>
        </w:rPr>
      </w:pPr>
      <w:r w:rsidRPr="00F3017D">
        <w:rPr>
          <w:rFonts w:cstheme="minorHAnsi"/>
          <w:color w:val="2F5496"/>
          <w:sz w:val="28"/>
          <w:szCs w:val="28"/>
        </w:rPr>
        <w:fldChar w:fldCharType="end"/>
      </w:r>
      <w:hyperlink w:anchor="_Frequently_Asked_Questions" w:history="1">
        <w:r w:rsidR="00D14408" w:rsidRPr="00F3017D">
          <w:rPr>
            <w:rStyle w:val="Hyperlink"/>
            <w:rFonts w:cstheme="minorHAnsi"/>
            <w:color w:val="2F5496"/>
            <w:sz w:val="28"/>
            <w:szCs w:val="28"/>
          </w:rPr>
          <w:t>F</w:t>
        </w:r>
        <w:r w:rsidR="0030029A">
          <w:rPr>
            <w:rStyle w:val="Hyperlink"/>
            <w:rFonts w:cstheme="minorHAnsi"/>
            <w:color w:val="2F5496"/>
            <w:sz w:val="28"/>
            <w:szCs w:val="28"/>
          </w:rPr>
          <w:t>undriver Close Timeline</w:t>
        </w:r>
      </w:hyperlink>
    </w:p>
    <w:p w14:paraId="4A0C3BE4" w14:textId="77777777" w:rsidR="00D14408" w:rsidRPr="00F3017D" w:rsidRDefault="00943FF7" w:rsidP="00D21E64">
      <w:pPr>
        <w:pStyle w:val="ListParagraph"/>
        <w:numPr>
          <w:ilvl w:val="0"/>
          <w:numId w:val="2"/>
        </w:numPr>
        <w:spacing w:after="120" w:line="240" w:lineRule="auto"/>
        <w:contextualSpacing w:val="0"/>
        <w:rPr>
          <w:rStyle w:val="Hyperlink"/>
          <w:rFonts w:cstheme="minorHAnsi"/>
          <w:color w:val="2F5496"/>
          <w:sz w:val="28"/>
          <w:szCs w:val="28"/>
        </w:rPr>
      </w:pPr>
      <w:r w:rsidRPr="00F3017D">
        <w:rPr>
          <w:rFonts w:cstheme="minorHAnsi"/>
          <w:color w:val="2F5496"/>
          <w:sz w:val="28"/>
          <w:szCs w:val="28"/>
        </w:rPr>
        <w:fldChar w:fldCharType="begin"/>
      </w:r>
      <w:r w:rsidRPr="00F3017D">
        <w:rPr>
          <w:rFonts w:cstheme="minorHAnsi"/>
          <w:color w:val="2F5496"/>
          <w:sz w:val="28"/>
          <w:szCs w:val="28"/>
        </w:rPr>
        <w:instrText xml:space="preserve"> HYPERLINK  \l "_Accessing_Fundriver_1" </w:instrText>
      </w:r>
      <w:r w:rsidRPr="00F3017D">
        <w:rPr>
          <w:rFonts w:cstheme="minorHAnsi"/>
          <w:color w:val="2F5496"/>
          <w:sz w:val="28"/>
          <w:szCs w:val="28"/>
        </w:rPr>
      </w:r>
      <w:r w:rsidRPr="00F3017D">
        <w:rPr>
          <w:rFonts w:cstheme="minorHAnsi"/>
          <w:color w:val="2F5496"/>
          <w:sz w:val="28"/>
          <w:szCs w:val="28"/>
        </w:rPr>
        <w:fldChar w:fldCharType="separate"/>
      </w:r>
      <w:r w:rsidR="00D14408" w:rsidRPr="00F3017D">
        <w:rPr>
          <w:rStyle w:val="Hyperlink"/>
          <w:rFonts w:cstheme="minorHAnsi"/>
          <w:color w:val="2F5496"/>
          <w:sz w:val="28"/>
          <w:szCs w:val="28"/>
        </w:rPr>
        <w:t>Accessing Fundriver</w:t>
      </w:r>
    </w:p>
    <w:p w14:paraId="5262735E" w14:textId="77777777" w:rsidR="00D14408" w:rsidRPr="00F3017D" w:rsidRDefault="00943FF7" w:rsidP="00D21E64">
      <w:pPr>
        <w:pStyle w:val="ListParagraph"/>
        <w:numPr>
          <w:ilvl w:val="1"/>
          <w:numId w:val="2"/>
        </w:numPr>
        <w:spacing w:after="120" w:line="240" w:lineRule="auto"/>
        <w:contextualSpacing w:val="0"/>
        <w:rPr>
          <w:rFonts w:cstheme="minorHAnsi"/>
          <w:color w:val="2F5496"/>
          <w:sz w:val="28"/>
          <w:szCs w:val="28"/>
        </w:rPr>
      </w:pPr>
      <w:r w:rsidRPr="00F3017D">
        <w:rPr>
          <w:rFonts w:cstheme="minorHAnsi"/>
          <w:color w:val="2F5496"/>
          <w:sz w:val="28"/>
          <w:szCs w:val="28"/>
        </w:rPr>
        <w:fldChar w:fldCharType="end"/>
      </w:r>
      <w:hyperlink w:anchor="_Fundriver_Link" w:history="1">
        <w:r w:rsidR="00D14408" w:rsidRPr="00F3017D">
          <w:rPr>
            <w:rStyle w:val="Hyperlink"/>
            <w:rFonts w:cstheme="minorHAnsi"/>
            <w:color w:val="2F5496"/>
            <w:sz w:val="28"/>
            <w:szCs w:val="28"/>
          </w:rPr>
          <w:t>Fundriver Link</w:t>
        </w:r>
      </w:hyperlink>
    </w:p>
    <w:p w14:paraId="25F0B950" w14:textId="77777777" w:rsidR="00D14408" w:rsidRPr="00F3017D" w:rsidRDefault="00D14408" w:rsidP="00D21E64">
      <w:pPr>
        <w:pStyle w:val="ListParagraph"/>
        <w:numPr>
          <w:ilvl w:val="1"/>
          <w:numId w:val="2"/>
        </w:numPr>
        <w:spacing w:after="120" w:line="240" w:lineRule="auto"/>
        <w:contextualSpacing w:val="0"/>
        <w:rPr>
          <w:rFonts w:cstheme="minorHAnsi"/>
          <w:color w:val="2F5496"/>
          <w:sz w:val="28"/>
          <w:szCs w:val="28"/>
        </w:rPr>
      </w:pPr>
      <w:hyperlink w:anchor="_Requesting_Login_Access" w:history="1">
        <w:r w:rsidRPr="00F3017D">
          <w:rPr>
            <w:rStyle w:val="Hyperlink"/>
            <w:rFonts w:cstheme="minorHAnsi"/>
            <w:color w:val="2F5496"/>
            <w:sz w:val="28"/>
            <w:szCs w:val="28"/>
          </w:rPr>
          <w:t>Requesting Login Access</w:t>
        </w:r>
      </w:hyperlink>
    </w:p>
    <w:p w14:paraId="1F01F593" w14:textId="77777777" w:rsidR="00D14408" w:rsidRPr="00F3017D" w:rsidRDefault="00D14408" w:rsidP="00D21E64">
      <w:pPr>
        <w:pStyle w:val="ListParagraph"/>
        <w:numPr>
          <w:ilvl w:val="1"/>
          <w:numId w:val="2"/>
        </w:numPr>
        <w:spacing w:after="120" w:line="240" w:lineRule="auto"/>
        <w:contextualSpacing w:val="0"/>
        <w:rPr>
          <w:rFonts w:cstheme="minorHAnsi"/>
          <w:color w:val="2F5496"/>
          <w:sz w:val="28"/>
          <w:szCs w:val="28"/>
        </w:rPr>
      </w:pPr>
      <w:hyperlink w:anchor="_Resetting_Your_Password_1" w:history="1">
        <w:r w:rsidRPr="00F3017D">
          <w:rPr>
            <w:rStyle w:val="Hyperlink"/>
            <w:rFonts w:cstheme="minorHAnsi"/>
            <w:color w:val="2F5496"/>
            <w:sz w:val="28"/>
            <w:szCs w:val="28"/>
          </w:rPr>
          <w:t>Resetting Your Password</w:t>
        </w:r>
      </w:hyperlink>
    </w:p>
    <w:p w14:paraId="2936D521" w14:textId="77777777" w:rsidR="00D14408" w:rsidRPr="00F3017D" w:rsidRDefault="00943FF7" w:rsidP="00D21E64">
      <w:pPr>
        <w:pStyle w:val="ListParagraph"/>
        <w:numPr>
          <w:ilvl w:val="0"/>
          <w:numId w:val="2"/>
        </w:numPr>
        <w:spacing w:after="120" w:line="240" w:lineRule="auto"/>
        <w:contextualSpacing w:val="0"/>
        <w:rPr>
          <w:rStyle w:val="Hyperlink"/>
          <w:rFonts w:cstheme="minorHAnsi"/>
          <w:color w:val="2F5496"/>
          <w:sz w:val="28"/>
          <w:szCs w:val="28"/>
        </w:rPr>
      </w:pPr>
      <w:r w:rsidRPr="00F3017D">
        <w:rPr>
          <w:rFonts w:cstheme="minorHAnsi"/>
          <w:color w:val="2F5496"/>
          <w:sz w:val="28"/>
          <w:szCs w:val="28"/>
        </w:rPr>
        <w:fldChar w:fldCharType="begin"/>
      </w:r>
      <w:r w:rsidRPr="00F3017D">
        <w:rPr>
          <w:rFonts w:cstheme="minorHAnsi"/>
          <w:color w:val="2F5496"/>
          <w:sz w:val="28"/>
          <w:szCs w:val="28"/>
        </w:rPr>
        <w:instrText xml:space="preserve"> HYPERLINK  \l "_Navigation_1" </w:instrText>
      </w:r>
      <w:r w:rsidRPr="00F3017D">
        <w:rPr>
          <w:rFonts w:cstheme="minorHAnsi"/>
          <w:color w:val="2F5496"/>
          <w:sz w:val="28"/>
          <w:szCs w:val="28"/>
        </w:rPr>
      </w:r>
      <w:r w:rsidRPr="00F3017D">
        <w:rPr>
          <w:rFonts w:cstheme="minorHAnsi"/>
          <w:color w:val="2F5496"/>
          <w:sz w:val="28"/>
          <w:szCs w:val="28"/>
        </w:rPr>
        <w:fldChar w:fldCharType="separate"/>
      </w:r>
      <w:r w:rsidR="00D14408" w:rsidRPr="00F3017D">
        <w:rPr>
          <w:rStyle w:val="Hyperlink"/>
          <w:rFonts w:cstheme="minorHAnsi"/>
          <w:color w:val="2F5496"/>
          <w:sz w:val="28"/>
          <w:szCs w:val="28"/>
        </w:rPr>
        <w:t>Navigation</w:t>
      </w:r>
    </w:p>
    <w:p w14:paraId="379B2CD4" w14:textId="77777777" w:rsidR="00D14408" w:rsidRPr="00F3017D" w:rsidRDefault="00943FF7" w:rsidP="00D21E64">
      <w:pPr>
        <w:pStyle w:val="ListParagraph"/>
        <w:numPr>
          <w:ilvl w:val="1"/>
          <w:numId w:val="2"/>
        </w:numPr>
        <w:spacing w:after="120" w:line="240" w:lineRule="auto"/>
        <w:contextualSpacing w:val="0"/>
        <w:rPr>
          <w:rFonts w:cstheme="minorHAnsi"/>
          <w:color w:val="2F5496"/>
          <w:sz w:val="28"/>
          <w:szCs w:val="28"/>
        </w:rPr>
      </w:pPr>
      <w:r w:rsidRPr="00F3017D">
        <w:rPr>
          <w:rFonts w:cstheme="minorHAnsi"/>
          <w:color w:val="2F5496"/>
          <w:sz w:val="28"/>
          <w:szCs w:val="28"/>
        </w:rPr>
        <w:fldChar w:fldCharType="end"/>
      </w:r>
      <w:hyperlink w:anchor="_Dashboard_Tab" w:history="1">
        <w:r w:rsidR="00D14408" w:rsidRPr="00F3017D">
          <w:rPr>
            <w:rStyle w:val="Hyperlink"/>
            <w:rFonts w:cstheme="minorHAnsi"/>
            <w:color w:val="2F5496"/>
            <w:sz w:val="28"/>
            <w:szCs w:val="28"/>
          </w:rPr>
          <w:t>Dashboard Tab</w:t>
        </w:r>
      </w:hyperlink>
    </w:p>
    <w:p w14:paraId="571392B0" w14:textId="77777777" w:rsidR="00D14408" w:rsidRPr="00F3017D" w:rsidRDefault="00D14408" w:rsidP="00D21E64">
      <w:pPr>
        <w:pStyle w:val="ListParagraph"/>
        <w:numPr>
          <w:ilvl w:val="1"/>
          <w:numId w:val="2"/>
        </w:numPr>
        <w:spacing w:after="120" w:line="240" w:lineRule="auto"/>
        <w:contextualSpacing w:val="0"/>
        <w:rPr>
          <w:rFonts w:cstheme="minorHAnsi"/>
          <w:color w:val="2F5496"/>
          <w:sz w:val="28"/>
          <w:szCs w:val="28"/>
        </w:rPr>
      </w:pPr>
      <w:hyperlink w:anchor="_Funds_Tab" w:history="1">
        <w:r w:rsidRPr="00F3017D">
          <w:rPr>
            <w:rStyle w:val="Hyperlink"/>
            <w:rFonts w:cstheme="minorHAnsi"/>
            <w:color w:val="2F5496"/>
            <w:sz w:val="28"/>
            <w:szCs w:val="28"/>
          </w:rPr>
          <w:t>Funds Tab</w:t>
        </w:r>
      </w:hyperlink>
    </w:p>
    <w:p w14:paraId="24EF4354" w14:textId="77777777" w:rsidR="00D14408" w:rsidRPr="00BB19D2" w:rsidRDefault="00D14408" w:rsidP="00D21E64">
      <w:pPr>
        <w:pStyle w:val="ListParagraph"/>
        <w:numPr>
          <w:ilvl w:val="1"/>
          <w:numId w:val="2"/>
        </w:numPr>
        <w:spacing w:after="120" w:line="240" w:lineRule="auto"/>
        <w:contextualSpacing w:val="0"/>
        <w:rPr>
          <w:rStyle w:val="Hyperlink"/>
          <w:rFonts w:cstheme="minorHAnsi"/>
          <w:color w:val="2F5496"/>
          <w:sz w:val="28"/>
          <w:szCs w:val="28"/>
          <w:u w:val="none"/>
        </w:rPr>
      </w:pPr>
      <w:hyperlink w:anchor="_Reporting_Tab" w:history="1">
        <w:r w:rsidRPr="00F3017D">
          <w:rPr>
            <w:rStyle w:val="Hyperlink"/>
            <w:rFonts w:cstheme="minorHAnsi"/>
            <w:color w:val="2F5496"/>
            <w:sz w:val="28"/>
            <w:szCs w:val="28"/>
          </w:rPr>
          <w:t>Reporting Tab</w:t>
        </w:r>
      </w:hyperlink>
    </w:p>
    <w:p w14:paraId="17A5F243" w14:textId="3F1C3DB8" w:rsidR="00BB19D2" w:rsidRPr="00BB19D2" w:rsidRDefault="00BB19D2" w:rsidP="00BB19D2">
      <w:pPr>
        <w:pStyle w:val="ListParagraph"/>
        <w:numPr>
          <w:ilvl w:val="0"/>
          <w:numId w:val="2"/>
        </w:numPr>
        <w:spacing w:after="120" w:line="240" w:lineRule="auto"/>
        <w:contextualSpacing w:val="0"/>
        <w:rPr>
          <w:rStyle w:val="Hyperlink"/>
          <w:rFonts w:cstheme="minorHAnsi"/>
          <w:color w:val="2F5496"/>
          <w:sz w:val="28"/>
          <w:szCs w:val="28"/>
        </w:rPr>
      </w:pPr>
      <w:hyperlink w:anchor="_Reference_Materials" w:history="1">
        <w:r w:rsidRPr="00BB19D2">
          <w:rPr>
            <w:rStyle w:val="Hyperlink"/>
            <w:rFonts w:cstheme="minorHAnsi"/>
            <w:color w:val="2F5496"/>
            <w:sz w:val="28"/>
            <w:szCs w:val="28"/>
          </w:rPr>
          <w:t>Reference Materials</w:t>
        </w:r>
      </w:hyperlink>
    </w:p>
    <w:p w14:paraId="78834440" w14:textId="19E72E7D" w:rsidR="00BB19D2" w:rsidRPr="00EF368F" w:rsidRDefault="00BB19D2" w:rsidP="00BB19D2">
      <w:pPr>
        <w:pStyle w:val="ListParagraph"/>
        <w:numPr>
          <w:ilvl w:val="1"/>
          <w:numId w:val="2"/>
        </w:numPr>
        <w:spacing w:after="120" w:line="240" w:lineRule="auto"/>
        <w:contextualSpacing w:val="0"/>
        <w:rPr>
          <w:rStyle w:val="Hyperlink"/>
          <w:rFonts w:cstheme="minorHAnsi"/>
          <w:color w:val="2F5496"/>
          <w:sz w:val="28"/>
          <w:szCs w:val="28"/>
        </w:rPr>
      </w:pPr>
      <w:hyperlink w:anchor="_Fundriver_Fund_Table" w:history="1">
        <w:r w:rsidRPr="00EF368F">
          <w:rPr>
            <w:rStyle w:val="Hyperlink"/>
            <w:rFonts w:cstheme="minorHAnsi"/>
            <w:color w:val="2F5496"/>
            <w:sz w:val="28"/>
            <w:szCs w:val="28"/>
          </w:rPr>
          <w:t>Fundriver Fund Table</w:t>
        </w:r>
      </w:hyperlink>
    </w:p>
    <w:p w14:paraId="72ED37B4" w14:textId="2758EEE8" w:rsidR="00BB19D2" w:rsidRPr="00EF368F" w:rsidRDefault="00BB19D2" w:rsidP="00BB19D2">
      <w:pPr>
        <w:pStyle w:val="ListParagraph"/>
        <w:numPr>
          <w:ilvl w:val="1"/>
          <w:numId w:val="2"/>
        </w:numPr>
        <w:spacing w:after="120" w:line="240" w:lineRule="auto"/>
        <w:contextualSpacing w:val="0"/>
        <w:rPr>
          <w:rStyle w:val="Hyperlink"/>
          <w:rFonts w:cstheme="minorHAnsi"/>
          <w:color w:val="2F5496"/>
          <w:sz w:val="28"/>
          <w:szCs w:val="28"/>
        </w:rPr>
      </w:pPr>
      <w:hyperlink w:anchor="_University_Fundriver_Accounting" w:history="1">
        <w:r w:rsidRPr="00EF368F">
          <w:rPr>
            <w:rStyle w:val="Hyperlink"/>
            <w:rFonts w:cstheme="minorHAnsi"/>
            <w:color w:val="2F5496"/>
            <w:sz w:val="28"/>
            <w:szCs w:val="28"/>
          </w:rPr>
          <w:t>University Fundriver Accounting Crosswalk</w:t>
        </w:r>
      </w:hyperlink>
    </w:p>
    <w:p w14:paraId="7C4B81E4" w14:textId="2B53A377" w:rsidR="00BB19D2" w:rsidRPr="00EF368F" w:rsidRDefault="00BB19D2" w:rsidP="00BB19D2">
      <w:pPr>
        <w:pStyle w:val="ListParagraph"/>
        <w:numPr>
          <w:ilvl w:val="1"/>
          <w:numId w:val="2"/>
        </w:numPr>
        <w:spacing w:after="120" w:line="240" w:lineRule="auto"/>
        <w:contextualSpacing w:val="0"/>
        <w:rPr>
          <w:rStyle w:val="Hyperlink"/>
          <w:rFonts w:cstheme="minorHAnsi"/>
          <w:color w:val="2F5496"/>
          <w:sz w:val="28"/>
          <w:szCs w:val="28"/>
        </w:rPr>
      </w:pPr>
      <w:hyperlink w:anchor="_University_Trial_Balance" w:history="1">
        <w:r w:rsidRPr="00EF368F">
          <w:rPr>
            <w:rStyle w:val="Hyperlink"/>
            <w:rFonts w:cstheme="minorHAnsi"/>
            <w:color w:val="2F5496"/>
            <w:sz w:val="28"/>
            <w:szCs w:val="28"/>
          </w:rPr>
          <w:t>University Trial Balance Report Examples</w:t>
        </w:r>
      </w:hyperlink>
    </w:p>
    <w:p w14:paraId="688AA8F2" w14:textId="1CE84846" w:rsidR="00D05AB2" w:rsidRPr="00EF368F" w:rsidRDefault="00BB19D2" w:rsidP="001A3530">
      <w:pPr>
        <w:pStyle w:val="ListParagraph"/>
        <w:numPr>
          <w:ilvl w:val="0"/>
          <w:numId w:val="2"/>
        </w:numPr>
        <w:spacing w:after="120" w:line="240" w:lineRule="auto"/>
        <w:contextualSpacing w:val="0"/>
        <w:rPr>
          <w:rStyle w:val="Hyperlink"/>
          <w:color w:val="2F5496"/>
        </w:rPr>
      </w:pPr>
      <w:hyperlink w:anchor="_Frequently_Asked_Questions_1" w:history="1">
        <w:r w:rsidRPr="00EF368F">
          <w:rPr>
            <w:rStyle w:val="Hyperlink"/>
            <w:rFonts w:cstheme="minorHAnsi"/>
            <w:color w:val="2F5496"/>
            <w:sz w:val="28"/>
            <w:szCs w:val="28"/>
          </w:rPr>
          <w:t>Frequently Asked Questions</w:t>
        </w:r>
      </w:hyperlink>
    </w:p>
    <w:p w14:paraId="2A8046CC" w14:textId="77777777" w:rsidR="00D14408" w:rsidRPr="006E5909" w:rsidRDefault="00D14408">
      <w:pPr>
        <w:rPr>
          <w:rFonts w:eastAsiaTheme="majorEastAsia" w:cstheme="minorHAnsi"/>
          <w:b/>
          <w:color w:val="2F5496" w:themeColor="accent1" w:themeShade="BF"/>
          <w:sz w:val="26"/>
          <w:szCs w:val="26"/>
        </w:rPr>
      </w:pPr>
      <w:bookmarkStart w:id="1" w:name="_Fundriver_Overview"/>
      <w:bookmarkEnd w:id="1"/>
      <w:r w:rsidRPr="006E5909">
        <w:rPr>
          <w:rFonts w:cstheme="minorHAnsi"/>
          <w:b/>
        </w:rPr>
        <w:br w:type="page"/>
      </w:r>
    </w:p>
    <w:p w14:paraId="1628D5C1" w14:textId="77777777" w:rsidR="00F87428" w:rsidRPr="006E5909" w:rsidRDefault="001A3530" w:rsidP="00D14408">
      <w:pPr>
        <w:pStyle w:val="Heading2"/>
        <w:jc w:val="center"/>
        <w:rPr>
          <w:rFonts w:asciiTheme="minorHAnsi" w:hAnsiTheme="minorHAnsi" w:cstheme="minorHAnsi"/>
          <w:b/>
          <w:sz w:val="32"/>
          <w:szCs w:val="32"/>
        </w:rPr>
      </w:pPr>
      <w:bookmarkStart w:id="2" w:name="_Fundriver_Overview_1"/>
      <w:bookmarkEnd w:id="2"/>
      <w:r w:rsidRPr="006E5909">
        <w:rPr>
          <w:rFonts w:asciiTheme="minorHAnsi" w:hAnsiTheme="minorHAnsi" w:cstheme="minorHAnsi"/>
          <w:b/>
          <w:sz w:val="32"/>
          <w:szCs w:val="32"/>
        </w:rPr>
        <w:lastRenderedPageBreak/>
        <w:t>F</w:t>
      </w:r>
      <w:r w:rsidRPr="006E5909">
        <w:rPr>
          <w:rFonts w:asciiTheme="minorHAnsi" w:hAnsiTheme="minorHAnsi" w:cstheme="minorHAnsi"/>
          <w:b/>
          <w:color w:val="2F5496"/>
          <w:sz w:val="32"/>
          <w:szCs w:val="32"/>
        </w:rPr>
        <w:t>und</w:t>
      </w:r>
      <w:r w:rsidRPr="006E5909">
        <w:rPr>
          <w:rFonts w:asciiTheme="minorHAnsi" w:hAnsiTheme="minorHAnsi" w:cstheme="minorHAnsi"/>
          <w:b/>
          <w:sz w:val="32"/>
          <w:szCs w:val="32"/>
        </w:rPr>
        <w:t>river Overview</w:t>
      </w:r>
    </w:p>
    <w:p w14:paraId="379D1831" w14:textId="77777777" w:rsidR="00A06FCF" w:rsidRPr="006E5909" w:rsidRDefault="00A06FCF" w:rsidP="0030029A">
      <w:pPr>
        <w:spacing w:after="0"/>
        <w:rPr>
          <w:rFonts w:cstheme="minorHAnsi"/>
        </w:rPr>
      </w:pPr>
    </w:p>
    <w:p w14:paraId="7E4BDBDF" w14:textId="7FC20E6C" w:rsidR="00006FFA" w:rsidRDefault="00A06FCF" w:rsidP="00F87428">
      <w:pPr>
        <w:rPr>
          <w:rFonts w:cstheme="minorHAnsi"/>
        </w:rPr>
      </w:pPr>
      <w:r w:rsidRPr="006E5909">
        <w:rPr>
          <w:rFonts w:cstheme="minorHAnsi"/>
        </w:rPr>
        <w:t xml:space="preserve">The University of Rochester utilizes Fundriver, a web-based endowment management </w:t>
      </w:r>
      <w:r w:rsidR="00006FFA">
        <w:rPr>
          <w:rFonts w:cstheme="minorHAnsi"/>
        </w:rPr>
        <w:t>platform</w:t>
      </w:r>
      <w:r w:rsidRPr="006E5909">
        <w:rPr>
          <w:rFonts w:cstheme="minorHAnsi"/>
        </w:rPr>
        <w:t>, to</w:t>
      </w:r>
      <w:r w:rsidR="00006FFA">
        <w:rPr>
          <w:rFonts w:cstheme="minorHAnsi"/>
        </w:rPr>
        <w:t xml:space="preserve"> track and</w:t>
      </w:r>
      <w:r w:rsidRPr="006E5909">
        <w:rPr>
          <w:rFonts w:cstheme="minorHAnsi"/>
        </w:rPr>
        <w:t xml:space="preserve"> manage</w:t>
      </w:r>
      <w:r w:rsidR="00006FFA">
        <w:rPr>
          <w:rFonts w:cstheme="minorHAnsi"/>
        </w:rPr>
        <w:t xml:space="preserve"> investment performance for</w:t>
      </w:r>
      <w:r w:rsidRPr="006E5909">
        <w:rPr>
          <w:rFonts w:cstheme="minorHAnsi"/>
        </w:rPr>
        <w:t xml:space="preserve"> </w:t>
      </w:r>
      <w:r w:rsidR="006638D0">
        <w:rPr>
          <w:rFonts w:cstheme="minorHAnsi"/>
        </w:rPr>
        <w:t>the University’s Long-Term Investment Pool</w:t>
      </w:r>
      <w:r w:rsidR="00006FFA">
        <w:rPr>
          <w:rFonts w:cstheme="minorHAnsi"/>
        </w:rPr>
        <w:t>.</w:t>
      </w:r>
      <w:r w:rsidR="006638D0">
        <w:rPr>
          <w:rFonts w:cstheme="minorHAnsi"/>
        </w:rPr>
        <w:t xml:space="preserve"> </w:t>
      </w:r>
      <w:r w:rsidR="00006FFA">
        <w:rPr>
          <w:rFonts w:cstheme="minorHAnsi"/>
        </w:rPr>
        <w:t>E</w:t>
      </w:r>
      <w:r w:rsidRPr="006E5909">
        <w:rPr>
          <w:rFonts w:cstheme="minorHAnsi"/>
        </w:rPr>
        <w:t xml:space="preserve">ach user is </w:t>
      </w:r>
      <w:r w:rsidR="00006FFA">
        <w:rPr>
          <w:rFonts w:cstheme="minorHAnsi"/>
        </w:rPr>
        <w:t xml:space="preserve">granted personalized </w:t>
      </w:r>
      <w:r w:rsidRPr="006E5909">
        <w:rPr>
          <w:rFonts w:cstheme="minorHAnsi"/>
        </w:rPr>
        <w:t xml:space="preserve">access </w:t>
      </w:r>
      <w:r w:rsidR="00006FFA">
        <w:rPr>
          <w:rFonts w:cstheme="minorHAnsi"/>
        </w:rPr>
        <w:t>within the system to funds</w:t>
      </w:r>
      <w:r w:rsidRPr="006E5909">
        <w:rPr>
          <w:rFonts w:cstheme="minorHAnsi"/>
        </w:rPr>
        <w:t xml:space="preserve"> and reports </w:t>
      </w:r>
      <w:r w:rsidR="00006FFA">
        <w:rPr>
          <w:rFonts w:cstheme="minorHAnsi"/>
        </w:rPr>
        <w:t xml:space="preserve">relevant </w:t>
      </w:r>
      <w:r w:rsidRPr="006E5909">
        <w:rPr>
          <w:rFonts w:cstheme="minorHAnsi"/>
        </w:rPr>
        <w:t xml:space="preserve">to their role. </w:t>
      </w:r>
    </w:p>
    <w:p w14:paraId="20B5E9CB" w14:textId="13D67E7C" w:rsidR="00F87428" w:rsidRPr="006E5909" w:rsidRDefault="00006FFA" w:rsidP="00F87428">
      <w:pPr>
        <w:rPr>
          <w:rFonts w:cstheme="minorHAnsi"/>
        </w:rPr>
      </w:pPr>
      <w:r w:rsidRPr="006E5909">
        <w:rPr>
          <w:rFonts w:cstheme="minorHAnsi"/>
          <w:noProof/>
        </w:rPr>
        <mc:AlternateContent>
          <mc:Choice Requires="wps">
            <w:drawing>
              <wp:anchor distT="91440" distB="91440" distL="114300" distR="114300" simplePos="0" relativeHeight="251659264" behindDoc="0" locked="0" layoutInCell="1" allowOverlap="1" wp14:anchorId="29CE7001" wp14:editId="046C75F9">
                <wp:simplePos x="0" y="0"/>
                <wp:positionH relativeFrom="page">
                  <wp:posOffset>1134110</wp:posOffset>
                </wp:positionH>
                <wp:positionV relativeFrom="paragraph">
                  <wp:posOffset>502920</wp:posOffset>
                </wp:positionV>
                <wp:extent cx="5207000" cy="1007110"/>
                <wp:effectExtent l="0" t="0" r="0" b="254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1007110"/>
                        </a:xfrm>
                        <a:prstGeom prst="rect">
                          <a:avLst/>
                        </a:prstGeom>
                        <a:noFill/>
                        <a:ln w="9525">
                          <a:noFill/>
                          <a:miter lim="800000"/>
                          <a:headEnd/>
                          <a:tailEnd/>
                        </a:ln>
                      </wps:spPr>
                      <wps:txbx>
                        <w:txbxContent>
                          <w:p w14:paraId="34F6E2DE" w14:textId="20BB3B16" w:rsidR="00006FFA" w:rsidRDefault="009B437A" w:rsidP="00006FFA">
                            <w:pPr>
                              <w:pBdr>
                                <w:top w:val="single" w:sz="24" w:space="8" w:color="4472C4" w:themeColor="accent1"/>
                                <w:bottom w:val="single" w:sz="24" w:space="8" w:color="4472C4" w:themeColor="accent1"/>
                              </w:pBdr>
                              <w:spacing w:after="0"/>
                              <w:jc w:val="center"/>
                              <w:rPr>
                                <w:i/>
                                <w:iCs/>
                                <w:color w:val="4472C4" w:themeColor="accent1"/>
                                <w:sz w:val="24"/>
                                <w:szCs w:val="24"/>
                              </w:rPr>
                            </w:pPr>
                            <w:r w:rsidRPr="009B437A">
                              <w:rPr>
                                <w:i/>
                                <w:iCs/>
                                <w:color w:val="4472C4" w:themeColor="accent1"/>
                                <w:sz w:val="24"/>
                                <w:szCs w:val="24"/>
                              </w:rPr>
                              <w:t>Please</w:t>
                            </w:r>
                            <w:r w:rsidR="00006FFA">
                              <w:rPr>
                                <w:i/>
                                <w:iCs/>
                                <w:color w:val="4472C4" w:themeColor="accent1"/>
                                <w:sz w:val="24"/>
                                <w:szCs w:val="24"/>
                              </w:rPr>
                              <w:t xml:space="preserve"> use </w:t>
                            </w:r>
                            <w:r w:rsidRPr="009B437A">
                              <w:rPr>
                                <w:i/>
                                <w:iCs/>
                                <w:color w:val="4472C4" w:themeColor="accent1"/>
                                <w:sz w:val="24"/>
                                <w:szCs w:val="24"/>
                              </w:rPr>
                              <w:t xml:space="preserve">the instructions in this guide </w:t>
                            </w:r>
                            <w:r w:rsidR="00006FFA">
                              <w:rPr>
                                <w:i/>
                                <w:iCs/>
                                <w:color w:val="4472C4" w:themeColor="accent1"/>
                                <w:sz w:val="24"/>
                                <w:szCs w:val="24"/>
                              </w:rPr>
                              <w:t>when</w:t>
                            </w:r>
                            <w:r w:rsidRPr="009B437A">
                              <w:rPr>
                                <w:i/>
                                <w:iCs/>
                                <w:color w:val="4472C4" w:themeColor="accent1"/>
                                <w:sz w:val="24"/>
                                <w:szCs w:val="24"/>
                              </w:rPr>
                              <w:t xml:space="preserve"> navigating Fundriver. Please do not use the “Support” button </w:t>
                            </w:r>
                            <w:r w:rsidR="00006FFA">
                              <w:rPr>
                                <w:i/>
                                <w:iCs/>
                                <w:color w:val="4472C4" w:themeColor="accent1"/>
                                <w:sz w:val="24"/>
                                <w:szCs w:val="24"/>
                              </w:rPr>
                              <w:t>with</w:t>
                            </w:r>
                            <w:r w:rsidRPr="009B437A">
                              <w:rPr>
                                <w:i/>
                                <w:iCs/>
                                <w:color w:val="4472C4" w:themeColor="accent1"/>
                                <w:sz w:val="24"/>
                                <w:szCs w:val="24"/>
                              </w:rPr>
                              <w:t>in Fundriver</w:t>
                            </w:r>
                            <w:r w:rsidR="00ED74FB">
                              <w:rPr>
                                <w:i/>
                                <w:iCs/>
                                <w:color w:val="4472C4" w:themeColor="accent1"/>
                                <w:sz w:val="24"/>
                                <w:szCs w:val="24"/>
                              </w:rPr>
                              <w:t>.</w:t>
                            </w:r>
                          </w:p>
                          <w:p w14:paraId="0B8D9764" w14:textId="1766C753" w:rsidR="009B437A" w:rsidRDefault="00006FFA" w:rsidP="00006FFA">
                            <w:pPr>
                              <w:pBdr>
                                <w:top w:val="single" w:sz="24" w:space="8" w:color="4472C4" w:themeColor="accent1"/>
                                <w:bottom w:val="single" w:sz="24" w:space="8" w:color="4472C4" w:themeColor="accent1"/>
                              </w:pBdr>
                              <w:spacing w:after="0"/>
                              <w:jc w:val="center"/>
                              <w:rPr>
                                <w:i/>
                                <w:iCs/>
                                <w:color w:val="4472C4" w:themeColor="accent1"/>
                                <w:sz w:val="24"/>
                              </w:rPr>
                            </w:pPr>
                            <w:r>
                              <w:rPr>
                                <w:i/>
                                <w:iCs/>
                                <w:color w:val="4472C4" w:themeColor="accent1"/>
                                <w:sz w:val="24"/>
                                <w:szCs w:val="24"/>
                              </w:rPr>
                              <w:t>For assistance, con</w:t>
                            </w:r>
                            <w:r w:rsidR="009B437A" w:rsidRPr="009B437A">
                              <w:rPr>
                                <w:i/>
                                <w:iCs/>
                                <w:color w:val="4472C4" w:themeColor="accent1"/>
                                <w:sz w:val="24"/>
                                <w:szCs w:val="24"/>
                              </w:rPr>
                              <w:t xml:space="preserve">tact </w:t>
                            </w:r>
                            <w:hyperlink r:id="rId9" w:history="1">
                              <w:r w:rsidR="009B437A" w:rsidRPr="00655A87">
                                <w:rPr>
                                  <w:rStyle w:val="Hyperlink"/>
                                  <w:i/>
                                  <w:iCs/>
                                  <w:sz w:val="24"/>
                                  <w:szCs w:val="24"/>
                                </w:rPr>
                                <w:t>EndowmentAccounting@rochester.edu</w:t>
                              </w:r>
                            </w:hyperlink>
                            <w:r w:rsidR="00872C2F">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CE7001" id="_x0000_t202" coordsize="21600,21600" o:spt="202" path="m,l,21600r21600,l21600,xe">
                <v:stroke joinstyle="miter"/>
                <v:path gradientshapeok="t" o:connecttype="rect"/>
              </v:shapetype>
              <v:shape id="Text Box 2" o:spid="_x0000_s1026" type="#_x0000_t202" style="position:absolute;margin-left:89.3pt;margin-top:39.6pt;width:410pt;height:79.3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ye+AEAAM4DAAAOAAAAZHJzL2Uyb0RvYy54bWysU9tu2zAMfR+wfxD0vtgOkqU14hRduw4D&#10;ugvQ7QMUWY6FSaJGKbGzrx8lp2mwvQ17EUhRPOQ5pNY3ozXsoDBocA2vZiVnyklotds1/Pu3hzdX&#10;nIUoXCsMONXwowr8ZvP61XrwtZpDD6ZVyAjEhXrwDe9j9HVRBNkrK8IMvHIU7ACtiOTirmhRDIRu&#10;TTEvy7fFANh6BKlCoNv7Kcg3Gb/rlIxfui6oyEzDqbeYT8znNp3FZi3qHQrfa3lqQ/xDF1ZoR0XP&#10;UPciCrZH/ReU1RIhQBdnEmwBXaelyhyITVX+weapF15lLiRO8GeZwv+DlZ8PT/4rsji+g5EGmEkE&#10;/wjyR2AO7nrhduoWEYZeiZYKV0myYvChPqUmqUMdEsh2+AQtDVnsI2SgsUObVCGejNBpAMez6GqM&#10;TNLlcl6uypJCkmJVWa6qKo+lEPVzuscQPyiwLBkNR5pqhheHxxBTO6J+fpKqOXjQxuTJGseGhl8v&#10;58uccBGxOtLiGW0bfkXlqYGckFi+d222o9BmsqmAcSfaienEOY7bkR4m+ltojyQAwrRg9CHI6AF/&#10;cTbQcjU8/NwLVJyZj45EvK4Wi7SN2VksV3Ny8DKyvYwIJwmq4ZGzybyLeYMnrrckdqezDC+dnHql&#10;pcnqnBY8beWln1+9fMPNbwAAAP//AwBQSwMEFAAGAAgAAAAhAKouBHzdAAAACgEAAA8AAABkcnMv&#10;ZG93bnJldi54bWxMj01PwzAMhu9I/IfISNxYQoH1g6YTAnEFbcCk3bLGaysap2qytfx7vBMcX/vR&#10;68flana9OOEYOk8abhcKBFLtbUeNhs+P15sMRIiGrOk9oYYfDLCqLi9KU1g/0RpPm9gILqFQGA1t&#10;jEMhZahbdCYs/IDEu4MfnYkcx0ba0Uxc7nqZKLWUznTEF1oz4HOL9ffm6DR8vR1223v13ry4h2Hy&#10;s5Lkcqn19dX89Agi4hz/YDjrszpU7LT3R7JB9JzTbMmohjRPQDCQ5+fBXkNyl2Ygq1L+f6H6BQAA&#10;//8DAFBLAQItABQABgAIAAAAIQC2gziS/gAAAOEBAAATAAAAAAAAAAAAAAAAAAAAAABbQ29udGVu&#10;dF9UeXBlc10ueG1sUEsBAi0AFAAGAAgAAAAhADj9If/WAAAAlAEAAAsAAAAAAAAAAAAAAAAALwEA&#10;AF9yZWxzLy5yZWxzUEsBAi0AFAAGAAgAAAAhAHEFbJ74AQAAzgMAAA4AAAAAAAAAAAAAAAAALgIA&#10;AGRycy9lMm9Eb2MueG1sUEsBAi0AFAAGAAgAAAAhAKouBHzdAAAACgEAAA8AAAAAAAAAAAAAAAAA&#10;UgQAAGRycy9kb3ducmV2LnhtbFBLBQYAAAAABAAEAPMAAABcBQAAAAA=&#10;" filled="f" stroked="f">
                <v:textbox>
                  <w:txbxContent>
                    <w:p w14:paraId="34F6E2DE" w14:textId="20BB3B16" w:rsidR="00006FFA" w:rsidRDefault="009B437A" w:rsidP="00006FFA">
                      <w:pPr>
                        <w:pBdr>
                          <w:top w:val="single" w:sz="24" w:space="8" w:color="4472C4" w:themeColor="accent1"/>
                          <w:bottom w:val="single" w:sz="24" w:space="8" w:color="4472C4" w:themeColor="accent1"/>
                        </w:pBdr>
                        <w:spacing w:after="0"/>
                        <w:jc w:val="center"/>
                        <w:rPr>
                          <w:i/>
                          <w:iCs/>
                          <w:color w:val="4472C4" w:themeColor="accent1"/>
                          <w:sz w:val="24"/>
                          <w:szCs w:val="24"/>
                        </w:rPr>
                      </w:pPr>
                      <w:r w:rsidRPr="009B437A">
                        <w:rPr>
                          <w:i/>
                          <w:iCs/>
                          <w:color w:val="4472C4" w:themeColor="accent1"/>
                          <w:sz w:val="24"/>
                          <w:szCs w:val="24"/>
                        </w:rPr>
                        <w:t>Please</w:t>
                      </w:r>
                      <w:r w:rsidR="00006FFA">
                        <w:rPr>
                          <w:i/>
                          <w:iCs/>
                          <w:color w:val="4472C4" w:themeColor="accent1"/>
                          <w:sz w:val="24"/>
                          <w:szCs w:val="24"/>
                        </w:rPr>
                        <w:t xml:space="preserve"> use </w:t>
                      </w:r>
                      <w:r w:rsidRPr="009B437A">
                        <w:rPr>
                          <w:i/>
                          <w:iCs/>
                          <w:color w:val="4472C4" w:themeColor="accent1"/>
                          <w:sz w:val="24"/>
                          <w:szCs w:val="24"/>
                        </w:rPr>
                        <w:t xml:space="preserve">the instructions in this guide </w:t>
                      </w:r>
                      <w:r w:rsidR="00006FFA">
                        <w:rPr>
                          <w:i/>
                          <w:iCs/>
                          <w:color w:val="4472C4" w:themeColor="accent1"/>
                          <w:sz w:val="24"/>
                          <w:szCs w:val="24"/>
                        </w:rPr>
                        <w:t>when</w:t>
                      </w:r>
                      <w:r w:rsidRPr="009B437A">
                        <w:rPr>
                          <w:i/>
                          <w:iCs/>
                          <w:color w:val="4472C4" w:themeColor="accent1"/>
                          <w:sz w:val="24"/>
                          <w:szCs w:val="24"/>
                        </w:rPr>
                        <w:t xml:space="preserve"> navigating Fundriver. Please do not use the “Support” button </w:t>
                      </w:r>
                      <w:r w:rsidR="00006FFA">
                        <w:rPr>
                          <w:i/>
                          <w:iCs/>
                          <w:color w:val="4472C4" w:themeColor="accent1"/>
                          <w:sz w:val="24"/>
                          <w:szCs w:val="24"/>
                        </w:rPr>
                        <w:t>with</w:t>
                      </w:r>
                      <w:r w:rsidRPr="009B437A">
                        <w:rPr>
                          <w:i/>
                          <w:iCs/>
                          <w:color w:val="4472C4" w:themeColor="accent1"/>
                          <w:sz w:val="24"/>
                          <w:szCs w:val="24"/>
                        </w:rPr>
                        <w:t>in Fundriver</w:t>
                      </w:r>
                      <w:r w:rsidR="00ED74FB">
                        <w:rPr>
                          <w:i/>
                          <w:iCs/>
                          <w:color w:val="4472C4" w:themeColor="accent1"/>
                          <w:sz w:val="24"/>
                          <w:szCs w:val="24"/>
                        </w:rPr>
                        <w:t>.</w:t>
                      </w:r>
                    </w:p>
                    <w:p w14:paraId="0B8D9764" w14:textId="1766C753" w:rsidR="009B437A" w:rsidRDefault="00006FFA" w:rsidP="00006FFA">
                      <w:pPr>
                        <w:pBdr>
                          <w:top w:val="single" w:sz="24" w:space="8" w:color="4472C4" w:themeColor="accent1"/>
                          <w:bottom w:val="single" w:sz="24" w:space="8" w:color="4472C4" w:themeColor="accent1"/>
                        </w:pBdr>
                        <w:spacing w:after="0"/>
                        <w:jc w:val="center"/>
                        <w:rPr>
                          <w:i/>
                          <w:iCs/>
                          <w:color w:val="4472C4" w:themeColor="accent1"/>
                          <w:sz w:val="24"/>
                        </w:rPr>
                      </w:pPr>
                      <w:r>
                        <w:rPr>
                          <w:i/>
                          <w:iCs/>
                          <w:color w:val="4472C4" w:themeColor="accent1"/>
                          <w:sz w:val="24"/>
                          <w:szCs w:val="24"/>
                        </w:rPr>
                        <w:t>For assistance, con</w:t>
                      </w:r>
                      <w:r w:rsidR="009B437A" w:rsidRPr="009B437A">
                        <w:rPr>
                          <w:i/>
                          <w:iCs/>
                          <w:color w:val="4472C4" w:themeColor="accent1"/>
                          <w:sz w:val="24"/>
                          <w:szCs w:val="24"/>
                        </w:rPr>
                        <w:t xml:space="preserve">tact </w:t>
                      </w:r>
                      <w:hyperlink r:id="rId10" w:history="1">
                        <w:r w:rsidR="009B437A" w:rsidRPr="00655A87">
                          <w:rPr>
                            <w:rStyle w:val="Hyperlink"/>
                            <w:i/>
                            <w:iCs/>
                            <w:sz w:val="24"/>
                            <w:szCs w:val="24"/>
                          </w:rPr>
                          <w:t>EndowmentAccounting@rochester.edu</w:t>
                        </w:r>
                      </w:hyperlink>
                      <w:r w:rsidR="00872C2F">
                        <w:t>.</w:t>
                      </w:r>
                    </w:p>
                  </w:txbxContent>
                </v:textbox>
                <w10:wrap type="topAndBottom" anchorx="page"/>
              </v:shape>
            </w:pict>
          </mc:Fallback>
        </mc:AlternateContent>
      </w:r>
      <w:r w:rsidR="00A06FCF" w:rsidRPr="006E5909">
        <w:rPr>
          <w:rFonts w:cstheme="minorHAnsi"/>
        </w:rPr>
        <w:t xml:space="preserve">This guide has been </w:t>
      </w:r>
      <w:r>
        <w:rPr>
          <w:rFonts w:cstheme="minorHAnsi"/>
        </w:rPr>
        <w:t>prepared by</w:t>
      </w:r>
      <w:r w:rsidR="00A06FCF" w:rsidRPr="006E5909">
        <w:rPr>
          <w:rFonts w:cstheme="minorHAnsi"/>
        </w:rPr>
        <w:t xml:space="preserve"> the Endowment Accounting team </w:t>
      </w:r>
      <w:r>
        <w:rPr>
          <w:rFonts w:cstheme="minorHAnsi"/>
        </w:rPr>
        <w:t xml:space="preserve">to assist both </w:t>
      </w:r>
      <w:r w:rsidR="00872C2F">
        <w:rPr>
          <w:rFonts w:cstheme="minorHAnsi"/>
        </w:rPr>
        <w:t>C</w:t>
      </w:r>
      <w:r>
        <w:rPr>
          <w:rFonts w:cstheme="minorHAnsi"/>
        </w:rPr>
        <w:t>entral and</w:t>
      </w:r>
      <w:r w:rsidR="006E5909">
        <w:rPr>
          <w:rFonts w:cstheme="minorHAnsi"/>
        </w:rPr>
        <w:t xml:space="preserve"> </w:t>
      </w:r>
      <w:r w:rsidR="00872C2F">
        <w:rPr>
          <w:rFonts w:cstheme="minorHAnsi"/>
        </w:rPr>
        <w:t>C</w:t>
      </w:r>
      <w:r w:rsidR="006E5909">
        <w:rPr>
          <w:rFonts w:cstheme="minorHAnsi"/>
        </w:rPr>
        <w:t>ompany</w:t>
      </w:r>
      <w:r>
        <w:rPr>
          <w:rFonts w:cstheme="minorHAnsi"/>
        </w:rPr>
        <w:t>-</w:t>
      </w:r>
      <w:r w:rsidR="006E5909">
        <w:rPr>
          <w:rFonts w:cstheme="minorHAnsi"/>
        </w:rPr>
        <w:t>level</w:t>
      </w:r>
      <w:r w:rsidR="00A06FCF" w:rsidRPr="006E5909">
        <w:rPr>
          <w:rFonts w:cstheme="minorHAnsi"/>
        </w:rPr>
        <w:t xml:space="preserve"> </w:t>
      </w:r>
      <w:r w:rsidR="006E5909">
        <w:rPr>
          <w:rFonts w:cstheme="minorHAnsi"/>
        </w:rPr>
        <w:t xml:space="preserve">users </w:t>
      </w:r>
      <w:r>
        <w:rPr>
          <w:rFonts w:cstheme="minorHAnsi"/>
        </w:rPr>
        <w:t>in navigating and accessing Fu</w:t>
      </w:r>
      <w:r w:rsidR="00A06FCF" w:rsidRPr="006E5909">
        <w:rPr>
          <w:rFonts w:cstheme="minorHAnsi"/>
        </w:rPr>
        <w:t>ndriver</w:t>
      </w:r>
      <w:r>
        <w:rPr>
          <w:rFonts w:cstheme="minorHAnsi"/>
        </w:rPr>
        <w:t xml:space="preserve"> effectively</w:t>
      </w:r>
      <w:r w:rsidR="00A06FCF" w:rsidRPr="006E5909">
        <w:rPr>
          <w:rFonts w:cstheme="minorHAnsi"/>
        </w:rPr>
        <w:t>.</w:t>
      </w:r>
    </w:p>
    <w:p w14:paraId="139F6B5F" w14:textId="65684B5A" w:rsidR="0030029A" w:rsidRPr="006E5909" w:rsidRDefault="0030029A" w:rsidP="00D21E64">
      <w:pPr>
        <w:pStyle w:val="Heading2"/>
        <w:spacing w:before="240"/>
        <w:jc w:val="center"/>
        <w:rPr>
          <w:rFonts w:asciiTheme="minorHAnsi" w:hAnsiTheme="minorHAnsi" w:cstheme="minorHAnsi"/>
          <w:b/>
          <w:sz w:val="32"/>
          <w:szCs w:val="32"/>
        </w:rPr>
      </w:pPr>
      <w:bookmarkStart w:id="3" w:name="_Frequently_Asked_Questions"/>
      <w:bookmarkEnd w:id="3"/>
      <w:r>
        <w:rPr>
          <w:rFonts w:asciiTheme="minorHAnsi" w:hAnsiTheme="minorHAnsi" w:cstheme="minorHAnsi"/>
          <w:b/>
          <w:sz w:val="32"/>
          <w:szCs w:val="32"/>
        </w:rPr>
        <w:t>Fundriver Close Timeline</w:t>
      </w:r>
    </w:p>
    <w:p w14:paraId="3762785E" w14:textId="77777777" w:rsidR="0030029A" w:rsidRDefault="0030029A" w:rsidP="0030029A">
      <w:pPr>
        <w:spacing w:after="0"/>
        <w:rPr>
          <w:rFonts w:cstheme="minorHAnsi"/>
        </w:rPr>
      </w:pPr>
    </w:p>
    <w:p w14:paraId="4443A76D" w14:textId="0C626FAA" w:rsidR="0030029A" w:rsidRPr="0030029A" w:rsidRDefault="0030029A" w:rsidP="0030029A">
      <w:pPr>
        <w:rPr>
          <w:rFonts w:cstheme="minorHAnsi"/>
        </w:rPr>
      </w:pPr>
      <w:r w:rsidRPr="0030029A">
        <w:rPr>
          <w:rFonts w:cstheme="minorHAnsi"/>
        </w:rPr>
        <w:t>Fundriver performance is updated based on the monthly and year-end close schedules outlined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7"/>
        <w:gridCol w:w="7533"/>
      </w:tblGrid>
      <w:tr w:rsidR="0030029A" w:rsidRPr="0030029A" w14:paraId="645B5625" w14:textId="77777777">
        <w:trPr>
          <w:tblHeader/>
          <w:tblCellSpacing w:w="15" w:type="dxa"/>
        </w:trPr>
        <w:tc>
          <w:tcPr>
            <w:tcW w:w="0" w:type="auto"/>
            <w:vAlign w:val="center"/>
            <w:hideMark/>
          </w:tcPr>
          <w:p w14:paraId="727AC7B4" w14:textId="77777777" w:rsidR="0030029A" w:rsidRPr="0030029A" w:rsidRDefault="0030029A" w:rsidP="0030029A">
            <w:pPr>
              <w:rPr>
                <w:rFonts w:cstheme="minorHAnsi"/>
                <w:b/>
                <w:bCs/>
              </w:rPr>
            </w:pPr>
            <w:r w:rsidRPr="0030029A">
              <w:rPr>
                <w:rFonts w:cstheme="minorHAnsi"/>
                <w:b/>
                <w:bCs/>
              </w:rPr>
              <w:t>Period</w:t>
            </w:r>
          </w:p>
        </w:tc>
        <w:tc>
          <w:tcPr>
            <w:tcW w:w="0" w:type="auto"/>
            <w:vAlign w:val="center"/>
            <w:hideMark/>
          </w:tcPr>
          <w:p w14:paraId="6B4C2CB0" w14:textId="77777777" w:rsidR="0030029A" w:rsidRPr="0030029A" w:rsidRDefault="0030029A" w:rsidP="0030029A">
            <w:pPr>
              <w:rPr>
                <w:rFonts w:cstheme="minorHAnsi"/>
                <w:b/>
                <w:bCs/>
              </w:rPr>
            </w:pPr>
            <w:r w:rsidRPr="0030029A">
              <w:rPr>
                <w:rFonts w:cstheme="minorHAnsi"/>
                <w:b/>
                <w:bCs/>
              </w:rPr>
              <w:t>Close Timeline</w:t>
            </w:r>
          </w:p>
        </w:tc>
      </w:tr>
      <w:tr w:rsidR="0030029A" w:rsidRPr="0030029A" w14:paraId="340B81F9" w14:textId="77777777" w:rsidTr="00FF3C3A">
        <w:trPr>
          <w:tblCellSpacing w:w="15" w:type="dxa"/>
        </w:trPr>
        <w:tc>
          <w:tcPr>
            <w:tcW w:w="0" w:type="auto"/>
            <w:tcBorders>
              <w:top w:val="single" w:sz="4" w:space="0" w:color="D0CECE" w:themeColor="background2" w:themeShade="E6"/>
              <w:bottom w:val="single" w:sz="4" w:space="0" w:color="D0CECE" w:themeColor="background2" w:themeShade="E6"/>
            </w:tcBorders>
            <w:vAlign w:val="center"/>
            <w:hideMark/>
          </w:tcPr>
          <w:p w14:paraId="1F04AD2C" w14:textId="77777777" w:rsidR="0030029A" w:rsidRPr="0030029A" w:rsidRDefault="0030029A" w:rsidP="0030029A">
            <w:pPr>
              <w:rPr>
                <w:rFonts w:cstheme="minorHAnsi"/>
              </w:rPr>
            </w:pPr>
            <w:r w:rsidRPr="0030029A">
              <w:rPr>
                <w:rFonts w:cstheme="minorHAnsi"/>
                <w:b/>
                <w:bCs/>
              </w:rPr>
              <w:t>October – June Preliminary Close</w:t>
            </w:r>
          </w:p>
        </w:tc>
        <w:tc>
          <w:tcPr>
            <w:tcW w:w="0" w:type="auto"/>
            <w:tcBorders>
              <w:top w:val="single" w:sz="4" w:space="0" w:color="D0CECE" w:themeColor="background2" w:themeShade="E6"/>
              <w:bottom w:val="single" w:sz="4" w:space="0" w:color="D0CECE" w:themeColor="background2" w:themeShade="E6"/>
            </w:tcBorders>
            <w:vAlign w:val="center"/>
            <w:hideMark/>
          </w:tcPr>
          <w:p w14:paraId="117441C3" w14:textId="77777777" w:rsidR="0030029A" w:rsidRPr="0030029A" w:rsidRDefault="0030029A" w:rsidP="0030029A">
            <w:pPr>
              <w:rPr>
                <w:rFonts w:cstheme="minorHAnsi"/>
              </w:rPr>
            </w:pPr>
            <w:r w:rsidRPr="0030029A">
              <w:rPr>
                <w:rFonts w:cstheme="minorHAnsi"/>
              </w:rPr>
              <w:t xml:space="preserve">Monthly performance is integrated to the </w:t>
            </w:r>
            <w:r w:rsidRPr="0030029A">
              <w:rPr>
                <w:rFonts w:cstheme="minorHAnsi"/>
                <w:b/>
                <w:bCs/>
              </w:rPr>
              <w:t>Post Close</w:t>
            </w:r>
            <w:r w:rsidRPr="0030029A">
              <w:rPr>
                <w:rFonts w:cstheme="minorHAnsi"/>
              </w:rPr>
              <w:t xml:space="preserve"> book on or before the </w:t>
            </w:r>
            <w:r w:rsidRPr="0030029A">
              <w:rPr>
                <w:rFonts w:cstheme="minorHAnsi"/>
                <w:b/>
                <w:bCs/>
              </w:rPr>
              <w:t>11th banking business day</w:t>
            </w:r>
            <w:r w:rsidRPr="0030029A">
              <w:rPr>
                <w:rFonts w:cstheme="minorHAnsi"/>
              </w:rPr>
              <w:t xml:space="preserve"> of the following month.</w:t>
            </w:r>
          </w:p>
        </w:tc>
      </w:tr>
      <w:tr w:rsidR="0030029A" w:rsidRPr="0030029A" w14:paraId="143A7E50" w14:textId="77777777" w:rsidTr="00FF3C3A">
        <w:trPr>
          <w:tblCellSpacing w:w="15" w:type="dxa"/>
        </w:trPr>
        <w:tc>
          <w:tcPr>
            <w:tcW w:w="0" w:type="auto"/>
            <w:tcBorders>
              <w:bottom w:val="single" w:sz="4" w:space="0" w:color="D0CECE" w:themeColor="background2" w:themeShade="E6"/>
            </w:tcBorders>
            <w:vAlign w:val="center"/>
            <w:hideMark/>
          </w:tcPr>
          <w:p w14:paraId="388606C6" w14:textId="77777777" w:rsidR="0030029A" w:rsidRPr="0030029A" w:rsidRDefault="0030029A" w:rsidP="0030029A">
            <w:pPr>
              <w:rPr>
                <w:rFonts w:cstheme="minorHAnsi"/>
              </w:rPr>
            </w:pPr>
            <w:r w:rsidRPr="0030029A">
              <w:rPr>
                <w:rFonts w:cstheme="minorHAnsi"/>
                <w:b/>
                <w:bCs/>
              </w:rPr>
              <w:t>June Final Close</w:t>
            </w:r>
          </w:p>
        </w:tc>
        <w:tc>
          <w:tcPr>
            <w:tcW w:w="0" w:type="auto"/>
            <w:tcBorders>
              <w:bottom w:val="single" w:sz="4" w:space="0" w:color="D0CECE" w:themeColor="background2" w:themeShade="E6"/>
            </w:tcBorders>
            <w:vAlign w:val="center"/>
            <w:hideMark/>
          </w:tcPr>
          <w:p w14:paraId="08BEA131" w14:textId="77777777" w:rsidR="0030029A" w:rsidRPr="0030029A" w:rsidRDefault="0030029A" w:rsidP="0030029A">
            <w:pPr>
              <w:rPr>
                <w:rFonts w:cstheme="minorHAnsi"/>
              </w:rPr>
            </w:pPr>
            <w:r w:rsidRPr="0030029A">
              <w:rPr>
                <w:rFonts w:cstheme="minorHAnsi"/>
              </w:rPr>
              <w:t xml:space="preserve">Final June performance is integrated to the </w:t>
            </w:r>
            <w:r w:rsidRPr="0030029A">
              <w:rPr>
                <w:rFonts w:cstheme="minorHAnsi"/>
                <w:b/>
                <w:bCs/>
              </w:rPr>
              <w:t>Post Close</w:t>
            </w:r>
            <w:r w:rsidRPr="0030029A">
              <w:rPr>
                <w:rFonts w:cstheme="minorHAnsi"/>
              </w:rPr>
              <w:t xml:space="preserve"> book at the end of August, following completion of year-end close activities.</w:t>
            </w:r>
          </w:p>
        </w:tc>
      </w:tr>
      <w:tr w:rsidR="0030029A" w:rsidRPr="0030029A" w14:paraId="65A8B204" w14:textId="77777777" w:rsidTr="00FF3C3A">
        <w:trPr>
          <w:tblCellSpacing w:w="15" w:type="dxa"/>
        </w:trPr>
        <w:tc>
          <w:tcPr>
            <w:tcW w:w="0" w:type="auto"/>
            <w:tcBorders>
              <w:bottom w:val="single" w:sz="4" w:space="0" w:color="D0CECE" w:themeColor="background2" w:themeShade="E6"/>
            </w:tcBorders>
            <w:vAlign w:val="center"/>
            <w:hideMark/>
          </w:tcPr>
          <w:p w14:paraId="230C8EAB" w14:textId="77777777" w:rsidR="0030029A" w:rsidRPr="0030029A" w:rsidRDefault="0030029A" w:rsidP="0030029A">
            <w:pPr>
              <w:rPr>
                <w:rFonts w:cstheme="minorHAnsi"/>
              </w:rPr>
            </w:pPr>
            <w:r w:rsidRPr="0030029A">
              <w:rPr>
                <w:rFonts w:cstheme="minorHAnsi"/>
                <w:b/>
                <w:bCs/>
              </w:rPr>
              <w:t>July – September</w:t>
            </w:r>
          </w:p>
        </w:tc>
        <w:tc>
          <w:tcPr>
            <w:tcW w:w="0" w:type="auto"/>
            <w:tcBorders>
              <w:bottom w:val="single" w:sz="4" w:space="0" w:color="D0CECE" w:themeColor="background2" w:themeShade="E6"/>
            </w:tcBorders>
            <w:vAlign w:val="center"/>
            <w:hideMark/>
          </w:tcPr>
          <w:p w14:paraId="33C9F42A" w14:textId="77777777" w:rsidR="0030029A" w:rsidRPr="0030029A" w:rsidRDefault="0030029A" w:rsidP="0030029A">
            <w:pPr>
              <w:rPr>
                <w:rFonts w:cstheme="minorHAnsi"/>
              </w:rPr>
            </w:pPr>
            <w:r w:rsidRPr="0030029A">
              <w:rPr>
                <w:rFonts w:cstheme="minorHAnsi"/>
              </w:rPr>
              <w:t xml:space="preserve">Performance is held during the fiscal year-end audit period. July, August, and September performance will be integrated to the </w:t>
            </w:r>
            <w:r w:rsidRPr="0030029A">
              <w:rPr>
                <w:rFonts w:cstheme="minorHAnsi"/>
                <w:b/>
                <w:bCs/>
              </w:rPr>
              <w:t>September Post Close</w:t>
            </w:r>
            <w:r w:rsidRPr="0030029A">
              <w:rPr>
                <w:rFonts w:cstheme="minorHAnsi"/>
              </w:rPr>
              <w:t xml:space="preserve"> book on or before the </w:t>
            </w:r>
            <w:r w:rsidRPr="0030029A">
              <w:rPr>
                <w:rFonts w:cstheme="minorHAnsi"/>
                <w:b/>
                <w:bCs/>
              </w:rPr>
              <w:t>11th banking business day of October</w:t>
            </w:r>
            <w:r w:rsidRPr="0030029A">
              <w:rPr>
                <w:rFonts w:cstheme="minorHAnsi"/>
              </w:rPr>
              <w:t>.</w:t>
            </w:r>
          </w:p>
        </w:tc>
      </w:tr>
    </w:tbl>
    <w:p w14:paraId="7C075B93" w14:textId="77777777" w:rsidR="00FF3C3A" w:rsidRDefault="00FF3C3A" w:rsidP="00FF3C3A">
      <w:pPr>
        <w:spacing w:after="0"/>
        <w:rPr>
          <w:rFonts w:cstheme="minorHAnsi"/>
        </w:rPr>
      </w:pPr>
    </w:p>
    <w:p w14:paraId="13C23D97" w14:textId="47E6CB05" w:rsidR="0030029A" w:rsidRPr="0030029A" w:rsidRDefault="0030029A" w:rsidP="0030029A">
      <w:pPr>
        <w:rPr>
          <w:rFonts w:cstheme="minorHAnsi"/>
        </w:rPr>
      </w:pPr>
      <w:r w:rsidRPr="0030029A">
        <w:rPr>
          <w:rFonts w:cstheme="minorHAnsi"/>
        </w:rPr>
        <w:t>After the Fundriver monthly close is complete, users will receive an email notification from Endowment Accounting. Once this notification is received, users may run Fundriver reports and related UR Financials reports.</w:t>
      </w:r>
    </w:p>
    <w:p w14:paraId="6533E960" w14:textId="77777777" w:rsidR="00ED74FB" w:rsidRDefault="00ED74FB">
      <w:pPr>
        <w:rPr>
          <w:rFonts w:cstheme="minorHAnsi"/>
          <w:b/>
          <w:bCs/>
        </w:rPr>
      </w:pPr>
      <w:r>
        <w:rPr>
          <w:rFonts w:cstheme="minorHAnsi"/>
          <w:b/>
          <w:bCs/>
        </w:rPr>
        <w:br w:type="page"/>
      </w:r>
    </w:p>
    <w:p w14:paraId="1DC1802E" w14:textId="1C0E21D0" w:rsidR="0030029A" w:rsidRPr="0030029A" w:rsidRDefault="0030029A" w:rsidP="0030029A">
      <w:pPr>
        <w:rPr>
          <w:rFonts w:cstheme="minorHAnsi"/>
        </w:rPr>
      </w:pPr>
      <w:r w:rsidRPr="0030029A">
        <w:rPr>
          <w:rFonts w:cstheme="minorHAnsi"/>
          <w:b/>
          <w:bCs/>
        </w:rPr>
        <w:lastRenderedPageBreak/>
        <w:t>Monthly Fundriver Close Email Notification Example:</w:t>
      </w:r>
    </w:p>
    <w:p w14:paraId="01C5EC1A" w14:textId="243D7FC8" w:rsidR="0029754F" w:rsidRDefault="00ED74FB" w:rsidP="0082601E">
      <w:pPr>
        <w:rPr>
          <w:rFonts w:cstheme="minorHAnsi"/>
        </w:rPr>
      </w:pPr>
      <w:r w:rsidRPr="00ED74FB">
        <w:rPr>
          <w:rFonts w:cstheme="minorHAnsi"/>
          <w:noProof/>
        </w:rPr>
        <w:drawing>
          <wp:inline distT="0" distB="0" distL="0" distR="0" wp14:anchorId="665BD666" wp14:editId="013E5E8C">
            <wp:extent cx="5585944" cy="2423370"/>
            <wp:effectExtent l="0" t="0" r="0" b="0"/>
            <wp:docPr id="18564935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93547"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5585944" cy="2423370"/>
                    </a:xfrm>
                    <a:prstGeom prst="rect">
                      <a:avLst/>
                    </a:prstGeom>
                  </pic:spPr>
                </pic:pic>
              </a:graphicData>
            </a:graphic>
          </wp:inline>
        </w:drawing>
      </w:r>
    </w:p>
    <w:p w14:paraId="14144430" w14:textId="77777777" w:rsidR="00FF3C3A" w:rsidRPr="006E5909" w:rsidRDefault="00FF3C3A" w:rsidP="0082601E">
      <w:pPr>
        <w:rPr>
          <w:rFonts w:cstheme="minorHAnsi"/>
        </w:rPr>
      </w:pPr>
    </w:p>
    <w:p w14:paraId="6542FBF8" w14:textId="7E97B156" w:rsidR="00D14408" w:rsidRPr="0029754F" w:rsidRDefault="0082601E">
      <w:pPr>
        <w:rPr>
          <w:rFonts w:cstheme="minorHAnsi"/>
        </w:rPr>
      </w:pPr>
      <w:hyperlink w:anchor="_Table_of_Contents" w:history="1">
        <w:r w:rsidRPr="006E5909">
          <w:rPr>
            <w:rStyle w:val="Hyperlink"/>
            <w:rFonts w:cstheme="minorHAnsi"/>
          </w:rPr>
          <w:t>Back to Table of Contents.</w:t>
        </w:r>
      </w:hyperlink>
      <w:bookmarkStart w:id="4" w:name="_Accessing_Fundriver"/>
      <w:bookmarkEnd w:id="4"/>
    </w:p>
    <w:p w14:paraId="55C9540D" w14:textId="77777777" w:rsidR="001A3530" w:rsidRPr="006E5909" w:rsidRDefault="001A3530" w:rsidP="00D14408">
      <w:pPr>
        <w:pStyle w:val="Heading2"/>
        <w:jc w:val="center"/>
        <w:rPr>
          <w:rFonts w:asciiTheme="minorHAnsi" w:hAnsiTheme="minorHAnsi" w:cstheme="minorHAnsi"/>
          <w:b/>
          <w:sz w:val="32"/>
          <w:szCs w:val="32"/>
        </w:rPr>
      </w:pPr>
      <w:bookmarkStart w:id="5" w:name="_Accessing_Fundriver_1"/>
      <w:bookmarkEnd w:id="5"/>
      <w:r w:rsidRPr="006E5909">
        <w:rPr>
          <w:rFonts w:asciiTheme="minorHAnsi" w:hAnsiTheme="minorHAnsi" w:cstheme="minorHAnsi"/>
          <w:b/>
          <w:sz w:val="32"/>
          <w:szCs w:val="32"/>
        </w:rPr>
        <w:t>Access</w:t>
      </w:r>
      <w:r w:rsidR="00EF042B" w:rsidRPr="006E5909">
        <w:rPr>
          <w:rFonts w:asciiTheme="minorHAnsi" w:hAnsiTheme="minorHAnsi" w:cstheme="minorHAnsi"/>
          <w:b/>
          <w:sz w:val="32"/>
          <w:szCs w:val="32"/>
        </w:rPr>
        <w:t>ing Fundriver</w:t>
      </w:r>
    </w:p>
    <w:p w14:paraId="27AA5356" w14:textId="77777777" w:rsidR="00D14408" w:rsidRPr="006E5909" w:rsidRDefault="00D14408" w:rsidP="00D14408">
      <w:pPr>
        <w:pStyle w:val="Heading2"/>
        <w:rPr>
          <w:rFonts w:asciiTheme="minorHAnsi" w:hAnsiTheme="minorHAnsi" w:cstheme="minorHAnsi"/>
        </w:rPr>
      </w:pPr>
      <w:bookmarkStart w:id="6" w:name="_Fundriver_Link"/>
      <w:bookmarkEnd w:id="6"/>
      <w:r w:rsidRPr="006E5909">
        <w:rPr>
          <w:rFonts w:asciiTheme="minorHAnsi" w:hAnsiTheme="minorHAnsi" w:cstheme="minorHAnsi"/>
        </w:rPr>
        <w:t>Fundriver Link</w:t>
      </w:r>
    </w:p>
    <w:p w14:paraId="13A56BE5" w14:textId="06D8CDD1" w:rsidR="00F87428" w:rsidRPr="006E5909" w:rsidRDefault="00F87428" w:rsidP="00D05AB2">
      <w:pPr>
        <w:rPr>
          <w:rFonts w:cstheme="minorHAnsi"/>
        </w:rPr>
      </w:pPr>
      <w:r w:rsidRPr="006E5909">
        <w:rPr>
          <w:rFonts w:cstheme="minorHAnsi"/>
        </w:rPr>
        <w:t>To access the Fundriver</w:t>
      </w:r>
      <w:r w:rsidR="008072B1">
        <w:rPr>
          <w:rFonts w:cstheme="minorHAnsi"/>
        </w:rPr>
        <w:t xml:space="preserve"> </w:t>
      </w:r>
      <w:r w:rsidRPr="006E5909">
        <w:rPr>
          <w:rFonts w:cstheme="minorHAnsi"/>
        </w:rPr>
        <w:t>login page, navigate to:</w:t>
      </w:r>
      <w:r w:rsidR="001B2863">
        <w:rPr>
          <w:rFonts w:cstheme="minorHAnsi"/>
        </w:rPr>
        <w:t xml:space="preserve">  </w:t>
      </w:r>
      <w:hyperlink r:id="rId12" w:history="1">
        <w:r w:rsidR="001B2863" w:rsidRPr="00A353EC">
          <w:rPr>
            <w:rStyle w:val="Hyperlink"/>
            <w:rFonts w:cstheme="minorHAnsi"/>
          </w:rPr>
          <w:t>https://rochester.fundriverbalance.com/</w:t>
        </w:r>
      </w:hyperlink>
      <w:r w:rsidRPr="006E5909">
        <w:rPr>
          <w:rFonts w:cstheme="minorHAnsi"/>
        </w:rPr>
        <w:t xml:space="preserve"> </w:t>
      </w:r>
    </w:p>
    <w:p w14:paraId="4C28E5EA" w14:textId="43FA8E67" w:rsidR="0082601E" w:rsidRDefault="008072B1" w:rsidP="00A0066A">
      <w:pPr>
        <w:spacing w:after="0"/>
        <w:rPr>
          <w:rFonts w:cstheme="minorHAnsi"/>
        </w:rPr>
      </w:pPr>
      <w:r>
        <w:rPr>
          <w:rFonts w:cstheme="minorHAnsi"/>
        </w:rPr>
        <w:t>Please</w:t>
      </w:r>
      <w:r w:rsidR="0082601E" w:rsidRPr="006E5909">
        <w:rPr>
          <w:rFonts w:cstheme="minorHAnsi"/>
        </w:rPr>
        <w:t xml:space="preserve"> bookmark</w:t>
      </w:r>
      <w:r w:rsidR="001B2863">
        <w:rPr>
          <w:rFonts w:cstheme="minorHAnsi"/>
        </w:rPr>
        <w:t xml:space="preserve"> this link for </w:t>
      </w:r>
      <w:r w:rsidR="0082601E" w:rsidRPr="006E5909">
        <w:rPr>
          <w:rFonts w:cstheme="minorHAnsi"/>
        </w:rPr>
        <w:t>easy access in the future.</w:t>
      </w:r>
    </w:p>
    <w:p w14:paraId="580924E9" w14:textId="77777777" w:rsidR="00D14408" w:rsidRPr="006E5909" w:rsidRDefault="00D14408" w:rsidP="001C399C">
      <w:pPr>
        <w:pStyle w:val="Heading2"/>
        <w:rPr>
          <w:rFonts w:asciiTheme="minorHAnsi" w:hAnsiTheme="minorHAnsi" w:cstheme="minorHAnsi"/>
        </w:rPr>
      </w:pPr>
    </w:p>
    <w:p w14:paraId="71D9F5DA" w14:textId="77777777" w:rsidR="001C399C" w:rsidRPr="006E5909" w:rsidRDefault="001C399C" w:rsidP="001C399C">
      <w:pPr>
        <w:pStyle w:val="Heading2"/>
        <w:rPr>
          <w:rFonts w:asciiTheme="minorHAnsi" w:hAnsiTheme="minorHAnsi" w:cstheme="minorHAnsi"/>
        </w:rPr>
      </w:pPr>
      <w:bookmarkStart w:id="7" w:name="_Requesting_Login_Access"/>
      <w:bookmarkEnd w:id="7"/>
      <w:r w:rsidRPr="006E5909">
        <w:rPr>
          <w:rFonts w:asciiTheme="minorHAnsi" w:hAnsiTheme="minorHAnsi" w:cstheme="minorHAnsi"/>
        </w:rPr>
        <w:t xml:space="preserve">Requesting </w:t>
      </w:r>
      <w:r w:rsidR="00F87428" w:rsidRPr="006E5909">
        <w:rPr>
          <w:rFonts w:asciiTheme="minorHAnsi" w:hAnsiTheme="minorHAnsi" w:cstheme="minorHAnsi"/>
        </w:rPr>
        <w:t xml:space="preserve">Login </w:t>
      </w:r>
      <w:r w:rsidRPr="006E5909">
        <w:rPr>
          <w:rFonts w:asciiTheme="minorHAnsi" w:hAnsiTheme="minorHAnsi" w:cstheme="minorHAnsi"/>
        </w:rPr>
        <w:t xml:space="preserve">Access </w:t>
      </w:r>
    </w:p>
    <w:p w14:paraId="54580A7A" w14:textId="6A718D00" w:rsidR="00AB6C2E" w:rsidRPr="001B2863" w:rsidRDefault="00AB6C2E" w:rsidP="00AB6C2E">
      <w:pPr>
        <w:ind w:right="-180"/>
        <w:rPr>
          <w:rFonts w:cstheme="minorHAnsi"/>
        </w:rPr>
      </w:pPr>
      <w:r w:rsidRPr="00AB6C2E">
        <w:rPr>
          <w:rFonts w:cstheme="minorHAnsi"/>
        </w:rPr>
        <w:t>To request access to Fundriver, contact Endowment Accounting at</w:t>
      </w:r>
      <w:r>
        <w:rPr>
          <w:rFonts w:cstheme="minorHAnsi"/>
        </w:rPr>
        <w:t xml:space="preserve"> </w:t>
      </w:r>
      <w:hyperlink r:id="rId13" w:history="1">
        <w:r w:rsidRPr="0052342A">
          <w:rPr>
            <w:rStyle w:val="Hyperlink"/>
            <w:rFonts w:cstheme="minorHAnsi"/>
          </w:rPr>
          <w:t>EndowmentAccounting@rochester.edu</w:t>
        </w:r>
      </w:hyperlink>
    </w:p>
    <w:p w14:paraId="6FBF1C81" w14:textId="77777777" w:rsidR="00AB6C2E" w:rsidRPr="00AB6C2E" w:rsidRDefault="00AB6C2E" w:rsidP="00AB6C2E">
      <w:pPr>
        <w:ind w:right="-180"/>
        <w:rPr>
          <w:rFonts w:cstheme="minorHAnsi"/>
        </w:rPr>
      </w:pPr>
      <w:r w:rsidRPr="00AB6C2E">
        <w:rPr>
          <w:rFonts w:cstheme="minorHAnsi"/>
        </w:rPr>
        <w:t>Endowment Accounting will review the request and provide the appropriate access instructions, if applicable.</w:t>
      </w:r>
    </w:p>
    <w:p w14:paraId="5A3DCA3A" w14:textId="77777777" w:rsidR="00AB6C2E" w:rsidRDefault="00AB6C2E" w:rsidP="00A0066A">
      <w:pPr>
        <w:spacing w:after="0"/>
        <w:ind w:right="-187"/>
        <w:rPr>
          <w:rFonts w:cstheme="minorHAnsi"/>
        </w:rPr>
      </w:pPr>
      <w:r w:rsidRPr="00AB6C2E">
        <w:rPr>
          <w:rFonts w:cstheme="minorHAnsi"/>
          <w:b/>
          <w:bCs/>
        </w:rPr>
        <w:t>Note:</w:t>
      </w:r>
      <w:r w:rsidRPr="00AB6C2E">
        <w:rPr>
          <w:rFonts w:cstheme="minorHAnsi"/>
        </w:rPr>
        <w:t xml:space="preserve"> Fundriver access is limited to users who have Company-level access within UR Financials. Users without Company-level access are not eligible for Fundriver access.</w:t>
      </w:r>
    </w:p>
    <w:p w14:paraId="5B093786" w14:textId="77777777" w:rsidR="00D14408" w:rsidRPr="006E5909" w:rsidRDefault="00D14408" w:rsidP="001C399C">
      <w:pPr>
        <w:pStyle w:val="Heading2"/>
        <w:rPr>
          <w:rFonts w:asciiTheme="minorHAnsi" w:hAnsiTheme="minorHAnsi" w:cstheme="minorHAnsi"/>
        </w:rPr>
      </w:pPr>
    </w:p>
    <w:p w14:paraId="0BA3E540" w14:textId="77777777" w:rsidR="001C399C" w:rsidRPr="006E5909" w:rsidRDefault="001C399C" w:rsidP="001C399C">
      <w:pPr>
        <w:pStyle w:val="Heading2"/>
        <w:rPr>
          <w:rFonts w:asciiTheme="minorHAnsi" w:hAnsiTheme="minorHAnsi" w:cstheme="minorHAnsi"/>
        </w:rPr>
      </w:pPr>
      <w:bookmarkStart w:id="8" w:name="_Resetting_Your_Password_1"/>
      <w:bookmarkStart w:id="9" w:name="_Resetting_Your_Password"/>
      <w:bookmarkEnd w:id="8"/>
      <w:bookmarkEnd w:id="9"/>
      <w:r w:rsidRPr="006E5909">
        <w:rPr>
          <w:rFonts w:asciiTheme="minorHAnsi" w:hAnsiTheme="minorHAnsi" w:cstheme="minorHAnsi"/>
        </w:rPr>
        <w:t>Resetting Your Password</w:t>
      </w:r>
    </w:p>
    <w:p w14:paraId="6045AD98" w14:textId="77777777" w:rsidR="00015931" w:rsidRDefault="00015931" w:rsidP="00015931">
      <w:pPr>
        <w:spacing w:after="0"/>
        <w:rPr>
          <w:rFonts w:cstheme="minorHAnsi"/>
          <w:b/>
          <w:bCs/>
        </w:rPr>
      </w:pPr>
      <w:r w:rsidRPr="00015931">
        <w:rPr>
          <w:rFonts w:cstheme="minorHAnsi"/>
          <w:b/>
          <w:bCs/>
        </w:rPr>
        <w:t xml:space="preserve">If </w:t>
      </w:r>
      <w:r w:rsidR="00C24F74" w:rsidRPr="00015931">
        <w:rPr>
          <w:rFonts w:cstheme="minorHAnsi"/>
          <w:b/>
          <w:bCs/>
        </w:rPr>
        <w:t>you are unable to sign in</w:t>
      </w:r>
      <w:r>
        <w:rPr>
          <w:rFonts w:cstheme="minorHAnsi"/>
          <w:b/>
          <w:bCs/>
        </w:rPr>
        <w:t>:</w:t>
      </w:r>
    </w:p>
    <w:p w14:paraId="13EC0F2C" w14:textId="49C87942" w:rsidR="00015931" w:rsidRDefault="00015931" w:rsidP="00015931">
      <w:pPr>
        <w:pStyle w:val="ListParagraph"/>
        <w:numPr>
          <w:ilvl w:val="0"/>
          <w:numId w:val="5"/>
        </w:numPr>
        <w:rPr>
          <w:rFonts w:cstheme="minorHAnsi"/>
        </w:rPr>
      </w:pPr>
      <w:r>
        <w:rPr>
          <w:rFonts w:cstheme="minorHAnsi"/>
        </w:rPr>
        <w:t>On the login page, select</w:t>
      </w:r>
      <w:r w:rsidR="00C24F74" w:rsidRPr="00015931">
        <w:rPr>
          <w:rFonts w:cstheme="minorHAnsi"/>
        </w:rPr>
        <w:t xml:space="preserve"> “Forgot Password”</w:t>
      </w:r>
    </w:p>
    <w:p w14:paraId="2E4EA0F7" w14:textId="2AE0B0B8" w:rsidR="00536191" w:rsidRDefault="00015931" w:rsidP="00015931">
      <w:pPr>
        <w:pStyle w:val="ListParagraph"/>
        <w:numPr>
          <w:ilvl w:val="0"/>
          <w:numId w:val="5"/>
        </w:numPr>
        <w:rPr>
          <w:rFonts w:cstheme="minorHAnsi"/>
        </w:rPr>
      </w:pPr>
      <w:r>
        <w:rPr>
          <w:rFonts w:cstheme="minorHAnsi"/>
        </w:rPr>
        <w:t>Enter you</w:t>
      </w:r>
      <w:r w:rsidR="000E0B31">
        <w:rPr>
          <w:rFonts w:cstheme="minorHAnsi"/>
        </w:rPr>
        <w:t>r</w:t>
      </w:r>
      <w:r>
        <w:rPr>
          <w:rFonts w:cstheme="minorHAnsi"/>
        </w:rPr>
        <w:t xml:space="preserve"> </w:t>
      </w:r>
      <w:r w:rsidR="000E0B31">
        <w:rPr>
          <w:rFonts w:cstheme="minorHAnsi"/>
        </w:rPr>
        <w:t>Fundriver U</w:t>
      </w:r>
      <w:r>
        <w:rPr>
          <w:rFonts w:cstheme="minorHAnsi"/>
        </w:rPr>
        <w:t>sername (email</w:t>
      </w:r>
      <w:r w:rsidR="000E0B31">
        <w:rPr>
          <w:rFonts w:cstheme="minorHAnsi"/>
        </w:rPr>
        <w:t xml:space="preserve"> address</w:t>
      </w:r>
      <w:r>
        <w:rPr>
          <w:rFonts w:cstheme="minorHAnsi"/>
        </w:rPr>
        <w:t xml:space="preserve">) </w:t>
      </w:r>
      <w:r w:rsidR="00536191">
        <w:rPr>
          <w:rFonts w:cstheme="minorHAnsi"/>
        </w:rPr>
        <w:t>and select “Reset password”</w:t>
      </w:r>
    </w:p>
    <w:p w14:paraId="5E2341B8" w14:textId="08E85139" w:rsidR="00015931" w:rsidRDefault="00536191" w:rsidP="00015931">
      <w:pPr>
        <w:pStyle w:val="ListParagraph"/>
        <w:numPr>
          <w:ilvl w:val="0"/>
          <w:numId w:val="5"/>
        </w:numPr>
        <w:rPr>
          <w:rFonts w:cstheme="minorHAnsi"/>
        </w:rPr>
      </w:pPr>
      <w:r>
        <w:rPr>
          <w:rFonts w:cstheme="minorHAnsi"/>
        </w:rPr>
        <w:t>Next verify your identity, select your preferred authentication method</w:t>
      </w:r>
      <w:r w:rsidR="000E0B31">
        <w:rPr>
          <w:rFonts w:cstheme="minorHAnsi"/>
        </w:rPr>
        <w:t xml:space="preserve"> and</w:t>
      </w:r>
      <w:r>
        <w:rPr>
          <w:rFonts w:cstheme="minorHAnsi"/>
        </w:rPr>
        <w:t xml:space="preserve"> select “Get code”</w:t>
      </w:r>
    </w:p>
    <w:p w14:paraId="722D9B70" w14:textId="5380AB08" w:rsidR="00C24F74" w:rsidRDefault="00536191" w:rsidP="00015931">
      <w:pPr>
        <w:pStyle w:val="ListParagraph"/>
        <w:numPr>
          <w:ilvl w:val="0"/>
          <w:numId w:val="5"/>
        </w:numPr>
        <w:rPr>
          <w:rFonts w:cstheme="minorHAnsi"/>
        </w:rPr>
      </w:pPr>
      <w:r>
        <w:rPr>
          <w:rFonts w:cstheme="minorHAnsi"/>
        </w:rPr>
        <w:t>Once code is received enter it in the Access Code field</w:t>
      </w:r>
      <w:r w:rsidR="000E0B31">
        <w:rPr>
          <w:rFonts w:cstheme="minorHAnsi"/>
        </w:rPr>
        <w:t xml:space="preserve"> and</w:t>
      </w:r>
      <w:r>
        <w:rPr>
          <w:rFonts w:cstheme="minorHAnsi"/>
        </w:rPr>
        <w:t xml:space="preserve"> select “Submit”</w:t>
      </w:r>
    </w:p>
    <w:p w14:paraId="10710820" w14:textId="31A59E18" w:rsidR="00536191" w:rsidRPr="00015931" w:rsidRDefault="00536191" w:rsidP="00015931">
      <w:pPr>
        <w:pStyle w:val="ListParagraph"/>
        <w:numPr>
          <w:ilvl w:val="0"/>
          <w:numId w:val="5"/>
        </w:numPr>
        <w:rPr>
          <w:rFonts w:cstheme="minorHAnsi"/>
        </w:rPr>
      </w:pPr>
      <w:r>
        <w:rPr>
          <w:rFonts w:cstheme="minorHAnsi"/>
        </w:rPr>
        <w:t xml:space="preserve">Enter </w:t>
      </w:r>
      <w:r w:rsidR="00655C20">
        <w:rPr>
          <w:rFonts w:cstheme="minorHAnsi"/>
        </w:rPr>
        <w:t xml:space="preserve">your </w:t>
      </w:r>
      <w:r>
        <w:rPr>
          <w:rFonts w:cstheme="minorHAnsi"/>
        </w:rPr>
        <w:t>New Password</w:t>
      </w:r>
      <w:r w:rsidR="00655C20">
        <w:rPr>
          <w:rFonts w:cstheme="minorHAnsi"/>
        </w:rPr>
        <w:t>,</w:t>
      </w:r>
      <w:r>
        <w:rPr>
          <w:rFonts w:cstheme="minorHAnsi"/>
        </w:rPr>
        <w:t xml:space="preserve"> Confirm Password</w:t>
      </w:r>
      <w:r w:rsidR="00655C20">
        <w:rPr>
          <w:rFonts w:cstheme="minorHAnsi"/>
        </w:rPr>
        <w:t>,</w:t>
      </w:r>
      <w:r w:rsidR="000E0B31">
        <w:rPr>
          <w:rFonts w:cstheme="minorHAnsi"/>
        </w:rPr>
        <w:t xml:space="preserve"> and</w:t>
      </w:r>
      <w:r>
        <w:rPr>
          <w:rFonts w:cstheme="minorHAnsi"/>
        </w:rPr>
        <w:t xml:space="preserve"> select “Update”</w:t>
      </w:r>
    </w:p>
    <w:p w14:paraId="1E8B158D" w14:textId="77777777" w:rsidR="00ED74FB" w:rsidRDefault="00ED74FB">
      <w:pPr>
        <w:rPr>
          <w:rFonts w:cstheme="minorHAnsi"/>
        </w:rPr>
      </w:pPr>
      <w:r>
        <w:rPr>
          <w:rFonts w:cstheme="minorHAnsi"/>
        </w:rPr>
        <w:br w:type="page"/>
      </w:r>
    </w:p>
    <w:p w14:paraId="5AB1192A" w14:textId="748E9F88" w:rsidR="00C24F74" w:rsidRPr="006E5909" w:rsidRDefault="00015931" w:rsidP="00C24F74">
      <w:pPr>
        <w:spacing w:after="0"/>
        <w:ind w:firstLine="360"/>
        <w:rPr>
          <w:rFonts w:cstheme="minorHAnsi"/>
        </w:rPr>
      </w:pPr>
      <w:r>
        <w:rPr>
          <w:rFonts w:cstheme="minorHAnsi"/>
        </w:rPr>
        <w:lastRenderedPageBreak/>
        <w:t>P</w:t>
      </w:r>
      <w:r w:rsidR="00C24F74" w:rsidRPr="006E5909">
        <w:rPr>
          <w:rFonts w:cstheme="minorHAnsi"/>
        </w:rPr>
        <w:t>assword requirements:</w:t>
      </w:r>
    </w:p>
    <w:p w14:paraId="432813DB" w14:textId="77777777" w:rsidR="00C60AC9" w:rsidRDefault="00C24F74" w:rsidP="00C60AC9">
      <w:pPr>
        <w:pStyle w:val="ListParagraph"/>
        <w:numPr>
          <w:ilvl w:val="0"/>
          <w:numId w:val="6"/>
        </w:numPr>
        <w:ind w:left="720"/>
        <w:rPr>
          <w:rFonts w:cstheme="minorHAnsi"/>
        </w:rPr>
      </w:pPr>
      <w:r w:rsidRPr="00C60AC9">
        <w:rPr>
          <w:rFonts w:cstheme="minorHAnsi"/>
        </w:rPr>
        <w:t xml:space="preserve">At least </w:t>
      </w:r>
      <w:r w:rsidRPr="00C60AC9">
        <w:rPr>
          <w:rFonts w:cstheme="minorHAnsi"/>
          <w:b/>
          <w:bCs/>
        </w:rPr>
        <w:t>1 uppercase</w:t>
      </w:r>
      <w:r w:rsidRPr="00C60AC9">
        <w:rPr>
          <w:rFonts w:cstheme="minorHAnsi"/>
        </w:rPr>
        <w:t xml:space="preserve"> character</w:t>
      </w:r>
    </w:p>
    <w:p w14:paraId="679B9E53" w14:textId="77777777" w:rsidR="00C60AC9" w:rsidRDefault="00C24F74" w:rsidP="00C60AC9">
      <w:pPr>
        <w:pStyle w:val="ListParagraph"/>
        <w:numPr>
          <w:ilvl w:val="0"/>
          <w:numId w:val="6"/>
        </w:numPr>
        <w:ind w:left="720"/>
        <w:rPr>
          <w:rFonts w:cstheme="minorHAnsi"/>
        </w:rPr>
      </w:pPr>
      <w:r w:rsidRPr="00C60AC9">
        <w:rPr>
          <w:rFonts w:cstheme="minorHAnsi"/>
        </w:rPr>
        <w:t xml:space="preserve">At least </w:t>
      </w:r>
      <w:r w:rsidRPr="00C60AC9">
        <w:rPr>
          <w:rFonts w:cstheme="minorHAnsi"/>
          <w:b/>
          <w:bCs/>
        </w:rPr>
        <w:t>1 lowercase</w:t>
      </w:r>
      <w:r w:rsidRPr="00C60AC9">
        <w:rPr>
          <w:rFonts w:cstheme="minorHAnsi"/>
        </w:rPr>
        <w:t xml:space="preserve"> character</w:t>
      </w:r>
    </w:p>
    <w:p w14:paraId="24AEB008" w14:textId="77777777" w:rsidR="00C60AC9" w:rsidRPr="00C60AC9" w:rsidRDefault="00C24F74" w:rsidP="00C60AC9">
      <w:pPr>
        <w:pStyle w:val="ListParagraph"/>
        <w:numPr>
          <w:ilvl w:val="0"/>
          <w:numId w:val="6"/>
        </w:numPr>
        <w:ind w:left="720"/>
        <w:rPr>
          <w:rFonts w:cstheme="minorHAnsi"/>
        </w:rPr>
      </w:pPr>
      <w:r w:rsidRPr="00C60AC9">
        <w:rPr>
          <w:rFonts w:cstheme="minorHAnsi"/>
        </w:rPr>
        <w:t xml:space="preserve">At least </w:t>
      </w:r>
      <w:r w:rsidRPr="00C60AC9">
        <w:rPr>
          <w:rFonts w:cstheme="minorHAnsi"/>
          <w:b/>
          <w:bCs/>
        </w:rPr>
        <w:t>1 number</w:t>
      </w:r>
    </w:p>
    <w:p w14:paraId="2AB3D91D" w14:textId="13AB10C2" w:rsidR="00C24F74" w:rsidRPr="00C60AC9" w:rsidRDefault="00C24F74" w:rsidP="00C60AC9">
      <w:pPr>
        <w:pStyle w:val="ListParagraph"/>
        <w:numPr>
          <w:ilvl w:val="0"/>
          <w:numId w:val="6"/>
        </w:numPr>
        <w:ind w:left="720"/>
        <w:rPr>
          <w:rFonts w:cstheme="minorHAnsi"/>
        </w:rPr>
      </w:pPr>
      <w:r w:rsidRPr="00C60AC9">
        <w:rPr>
          <w:rFonts w:cstheme="minorHAnsi"/>
        </w:rPr>
        <w:t xml:space="preserve">At least </w:t>
      </w:r>
      <w:r w:rsidRPr="00C60AC9">
        <w:rPr>
          <w:rFonts w:cstheme="minorHAnsi"/>
          <w:b/>
          <w:bCs/>
        </w:rPr>
        <w:t>1 special character</w:t>
      </w:r>
      <w:r w:rsidRPr="00C60AC9">
        <w:rPr>
          <w:rFonts w:cstheme="minorHAnsi"/>
        </w:rPr>
        <w:t xml:space="preserve"> (!?-@#$%^&amp;*)</w:t>
      </w:r>
    </w:p>
    <w:p w14:paraId="510FA50B" w14:textId="77777777" w:rsidR="00C60AC9" w:rsidRDefault="00015931" w:rsidP="00C60AC9">
      <w:pPr>
        <w:pStyle w:val="ListParagraph"/>
        <w:numPr>
          <w:ilvl w:val="1"/>
          <w:numId w:val="3"/>
        </w:numPr>
        <w:ind w:left="1080"/>
        <w:rPr>
          <w:rFonts w:cstheme="minorHAnsi"/>
        </w:rPr>
      </w:pPr>
      <w:r>
        <w:rPr>
          <w:rFonts w:cstheme="minorHAnsi"/>
        </w:rPr>
        <w:t>Only one of each</w:t>
      </w:r>
      <w:r w:rsidR="00C24F74" w:rsidRPr="006E5909">
        <w:rPr>
          <w:rFonts w:cstheme="minorHAnsi"/>
        </w:rPr>
        <w:t xml:space="preserve"> special </w:t>
      </w:r>
      <w:proofErr w:type="gramStart"/>
      <w:r w:rsidR="00C24F74" w:rsidRPr="006E5909">
        <w:rPr>
          <w:rFonts w:cstheme="minorHAnsi"/>
        </w:rPr>
        <w:t>character</w:t>
      </w:r>
      <w:proofErr w:type="gramEnd"/>
      <w:r w:rsidR="00C24F74" w:rsidRPr="006E5909">
        <w:rPr>
          <w:rFonts w:cstheme="minorHAnsi"/>
        </w:rPr>
        <w:t xml:space="preserve"> </w:t>
      </w:r>
      <w:r>
        <w:rPr>
          <w:rFonts w:cstheme="minorHAnsi"/>
        </w:rPr>
        <w:t>may be used in your</w:t>
      </w:r>
      <w:r w:rsidR="00C24F74" w:rsidRPr="006E5909">
        <w:rPr>
          <w:rFonts w:cstheme="minorHAnsi"/>
        </w:rPr>
        <w:t xml:space="preserve"> password</w:t>
      </w:r>
    </w:p>
    <w:p w14:paraId="305C6023" w14:textId="38EC01D9" w:rsidR="00C24F74" w:rsidRPr="00C60AC9" w:rsidRDefault="00C24F74" w:rsidP="00C60AC9">
      <w:pPr>
        <w:pStyle w:val="ListParagraph"/>
        <w:numPr>
          <w:ilvl w:val="0"/>
          <w:numId w:val="3"/>
        </w:numPr>
        <w:rPr>
          <w:rFonts w:cstheme="minorHAnsi"/>
        </w:rPr>
      </w:pPr>
      <w:r w:rsidRPr="00C60AC9">
        <w:rPr>
          <w:rFonts w:cstheme="minorHAnsi"/>
        </w:rPr>
        <w:t xml:space="preserve">Minimum of </w:t>
      </w:r>
      <w:r w:rsidRPr="00C60AC9">
        <w:rPr>
          <w:rFonts w:cstheme="minorHAnsi"/>
          <w:b/>
          <w:bCs/>
        </w:rPr>
        <w:t>8 characters</w:t>
      </w:r>
      <w:r w:rsidRPr="00C60AC9">
        <w:rPr>
          <w:rFonts w:cstheme="minorHAnsi"/>
        </w:rPr>
        <w:t xml:space="preserve"> in length.</w:t>
      </w:r>
    </w:p>
    <w:p w14:paraId="6614ABEC" w14:textId="77777777" w:rsidR="00015931" w:rsidRDefault="00015931" w:rsidP="00015931">
      <w:pPr>
        <w:spacing w:after="0"/>
        <w:rPr>
          <w:rFonts w:cstheme="minorHAnsi"/>
        </w:rPr>
      </w:pPr>
      <w:r>
        <w:rPr>
          <w:rFonts w:cstheme="minorHAnsi"/>
          <w:b/>
          <w:bCs/>
        </w:rPr>
        <w:t>If you are signed in:</w:t>
      </w:r>
      <w:r w:rsidR="00645490" w:rsidRPr="006E5909">
        <w:rPr>
          <w:rFonts w:cstheme="minorHAnsi"/>
        </w:rPr>
        <w:t xml:space="preserve"> </w:t>
      </w:r>
    </w:p>
    <w:p w14:paraId="1B9E532D" w14:textId="731A9567" w:rsidR="00A93E74" w:rsidRPr="006E5909" w:rsidRDefault="00015931" w:rsidP="00A93E74">
      <w:pPr>
        <w:rPr>
          <w:rFonts w:cstheme="minorHAnsi"/>
        </w:rPr>
      </w:pPr>
      <w:r>
        <w:rPr>
          <w:rFonts w:cstheme="minorHAnsi"/>
        </w:rPr>
        <w:t xml:space="preserve">You can reset your password by navigating to User Settings. Click on the </w:t>
      </w:r>
      <w:r w:rsidR="00A93E74" w:rsidRPr="006E5909">
        <w:rPr>
          <w:rFonts w:cstheme="minorHAnsi"/>
        </w:rPr>
        <w:t>silhouette of a person</w:t>
      </w:r>
      <w:r>
        <w:rPr>
          <w:rFonts w:cstheme="minorHAnsi"/>
        </w:rPr>
        <w:t xml:space="preserve"> icon located</w:t>
      </w:r>
      <w:r w:rsidR="00A93E74" w:rsidRPr="006E5909">
        <w:rPr>
          <w:rFonts w:cstheme="minorHAnsi"/>
        </w:rPr>
        <w:t xml:space="preserve"> in the upper righthand corner</w:t>
      </w:r>
      <w:r>
        <w:rPr>
          <w:rFonts w:cstheme="minorHAnsi"/>
        </w:rPr>
        <w:t xml:space="preserve"> of the page</w:t>
      </w:r>
      <w:r w:rsidR="00536191">
        <w:rPr>
          <w:rFonts w:cstheme="minorHAnsi"/>
        </w:rPr>
        <w:t xml:space="preserve"> and select “Settings”.</w:t>
      </w:r>
    </w:p>
    <w:p w14:paraId="23E99D9F" w14:textId="77777777" w:rsidR="00A93E74" w:rsidRPr="006E5909" w:rsidRDefault="00A93E74" w:rsidP="00A93E74">
      <w:pPr>
        <w:rPr>
          <w:rFonts w:cstheme="minorHAnsi"/>
        </w:rPr>
      </w:pPr>
      <w:r w:rsidRPr="006E5909">
        <w:rPr>
          <w:rFonts w:cstheme="minorHAnsi"/>
          <w:noProof/>
        </w:rPr>
        <w:drawing>
          <wp:inline distT="0" distB="0" distL="0" distR="0" wp14:anchorId="629CCF93" wp14:editId="1920821A">
            <wp:extent cx="5943600" cy="490855"/>
            <wp:effectExtent l="0" t="0" r="0" b="444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490855"/>
                    </a:xfrm>
                    <a:prstGeom prst="rect">
                      <a:avLst/>
                    </a:prstGeom>
                  </pic:spPr>
                </pic:pic>
              </a:graphicData>
            </a:graphic>
          </wp:inline>
        </w:drawing>
      </w:r>
    </w:p>
    <w:p w14:paraId="3418CA8C" w14:textId="65B4ADAC" w:rsidR="00A93E74" w:rsidRDefault="00A93E74" w:rsidP="00A93E74">
      <w:pPr>
        <w:rPr>
          <w:rFonts w:cstheme="minorHAnsi"/>
        </w:rPr>
      </w:pPr>
      <w:r w:rsidRPr="006E5909">
        <w:rPr>
          <w:rFonts w:cstheme="minorHAnsi"/>
        </w:rPr>
        <w:t xml:space="preserve">On the User Settings page, you can add or update your contact information and multifactor authentication information. On this page, you can also update your password. </w:t>
      </w:r>
    </w:p>
    <w:p w14:paraId="6F1C591B" w14:textId="77777777" w:rsidR="005F261B" w:rsidRPr="006E5909" w:rsidRDefault="005F261B" w:rsidP="00A93E74">
      <w:pPr>
        <w:rPr>
          <w:rFonts w:cstheme="minorHAnsi"/>
        </w:rPr>
      </w:pPr>
    </w:p>
    <w:p w14:paraId="361F1CB3" w14:textId="567CC2C6" w:rsidR="00A93E74" w:rsidRPr="006E5909" w:rsidRDefault="005F261B" w:rsidP="00A93E74">
      <w:pPr>
        <w:jc w:val="center"/>
        <w:rPr>
          <w:rFonts w:cstheme="minorHAnsi"/>
        </w:rPr>
      </w:pPr>
      <w:bookmarkStart w:id="10" w:name="_Logging_Out"/>
      <w:bookmarkEnd w:id="10"/>
      <w:r w:rsidRPr="005F261B">
        <w:rPr>
          <w:rFonts w:cstheme="minorHAnsi"/>
          <w:noProof/>
        </w:rPr>
        <w:drawing>
          <wp:inline distT="0" distB="0" distL="0" distR="0" wp14:anchorId="0B490325" wp14:editId="39C8018F">
            <wp:extent cx="5943600" cy="2129155"/>
            <wp:effectExtent l="0" t="0" r="0" b="4445"/>
            <wp:docPr id="830178066"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78066" name="Picture 1" descr="A screenshot of a computer"/>
                    <pic:cNvPicPr/>
                  </pic:nvPicPr>
                  <pic:blipFill>
                    <a:blip r:embed="rId15"/>
                    <a:stretch>
                      <a:fillRect/>
                    </a:stretch>
                  </pic:blipFill>
                  <pic:spPr>
                    <a:xfrm>
                      <a:off x="0" y="0"/>
                      <a:ext cx="5943600" cy="2129155"/>
                    </a:xfrm>
                    <a:prstGeom prst="rect">
                      <a:avLst/>
                    </a:prstGeom>
                  </pic:spPr>
                </pic:pic>
              </a:graphicData>
            </a:graphic>
          </wp:inline>
        </w:drawing>
      </w:r>
    </w:p>
    <w:p w14:paraId="7BAB409A" w14:textId="77777777" w:rsidR="00A93E74" w:rsidRPr="006E5909" w:rsidRDefault="00A93E74" w:rsidP="00D05AB2">
      <w:pPr>
        <w:rPr>
          <w:rFonts w:cstheme="minorHAnsi"/>
        </w:rPr>
      </w:pPr>
    </w:p>
    <w:p w14:paraId="3910800A" w14:textId="77777777" w:rsidR="0082601E" w:rsidRPr="006E5909" w:rsidRDefault="0082601E" w:rsidP="00D05AB2">
      <w:pPr>
        <w:rPr>
          <w:rFonts w:cstheme="minorHAnsi"/>
        </w:rPr>
      </w:pPr>
    </w:p>
    <w:p w14:paraId="490CC77D" w14:textId="77777777" w:rsidR="0082601E" w:rsidRPr="006E5909" w:rsidRDefault="0082601E" w:rsidP="0082601E">
      <w:pPr>
        <w:rPr>
          <w:rFonts w:cstheme="minorHAnsi"/>
        </w:rPr>
      </w:pPr>
      <w:hyperlink w:anchor="_Table_of_Contents" w:history="1">
        <w:r w:rsidRPr="006E5909">
          <w:rPr>
            <w:rStyle w:val="Hyperlink"/>
            <w:rFonts w:cstheme="minorHAnsi"/>
          </w:rPr>
          <w:t>Back to Table of Contents.</w:t>
        </w:r>
      </w:hyperlink>
    </w:p>
    <w:p w14:paraId="0A4DE7AC" w14:textId="77777777" w:rsidR="0082601E" w:rsidRPr="006E5909" w:rsidRDefault="0082601E" w:rsidP="00D05AB2">
      <w:pPr>
        <w:rPr>
          <w:rFonts w:cstheme="minorHAnsi"/>
        </w:rPr>
      </w:pPr>
    </w:p>
    <w:p w14:paraId="69BD5C1E" w14:textId="77777777" w:rsidR="001A3530" w:rsidRPr="006E5909" w:rsidRDefault="001A3530" w:rsidP="001A3530">
      <w:pPr>
        <w:rPr>
          <w:rFonts w:cstheme="minorHAnsi"/>
        </w:rPr>
      </w:pPr>
    </w:p>
    <w:p w14:paraId="2083D24D" w14:textId="77777777" w:rsidR="00D14408" w:rsidRPr="006E5909" w:rsidRDefault="00D14408">
      <w:pPr>
        <w:rPr>
          <w:rFonts w:eastAsiaTheme="majorEastAsia" w:cstheme="minorHAnsi"/>
          <w:b/>
          <w:color w:val="2F5496" w:themeColor="accent1" w:themeShade="BF"/>
          <w:sz w:val="26"/>
          <w:szCs w:val="26"/>
        </w:rPr>
      </w:pPr>
      <w:bookmarkStart w:id="11" w:name="_Navigation"/>
      <w:bookmarkEnd w:id="11"/>
      <w:r w:rsidRPr="006E5909">
        <w:rPr>
          <w:rFonts w:cstheme="minorHAnsi"/>
          <w:b/>
        </w:rPr>
        <w:br w:type="page"/>
      </w:r>
    </w:p>
    <w:p w14:paraId="7C27A0EC" w14:textId="77777777" w:rsidR="001A3530" w:rsidRPr="006E5909" w:rsidRDefault="001A3530" w:rsidP="00D14408">
      <w:pPr>
        <w:pStyle w:val="Heading2"/>
        <w:jc w:val="center"/>
        <w:rPr>
          <w:rFonts w:asciiTheme="minorHAnsi" w:hAnsiTheme="minorHAnsi" w:cstheme="minorHAnsi"/>
          <w:b/>
          <w:sz w:val="32"/>
          <w:szCs w:val="32"/>
        </w:rPr>
      </w:pPr>
      <w:bookmarkStart w:id="12" w:name="_Navigation_1"/>
      <w:bookmarkEnd w:id="12"/>
      <w:r w:rsidRPr="006E5909">
        <w:rPr>
          <w:rFonts w:asciiTheme="minorHAnsi" w:hAnsiTheme="minorHAnsi" w:cstheme="minorHAnsi"/>
          <w:b/>
          <w:sz w:val="32"/>
          <w:szCs w:val="32"/>
        </w:rPr>
        <w:lastRenderedPageBreak/>
        <w:t>Navigation</w:t>
      </w:r>
    </w:p>
    <w:p w14:paraId="17556C7B" w14:textId="77777777" w:rsidR="00857D92" w:rsidRPr="00C76F08" w:rsidRDefault="00857D92" w:rsidP="00857D92">
      <w:pPr>
        <w:pStyle w:val="Heading3"/>
        <w:rPr>
          <w:rFonts w:asciiTheme="minorHAnsi" w:hAnsiTheme="minorHAnsi" w:cstheme="minorHAnsi"/>
          <w:color w:val="2F5496" w:themeColor="accent1" w:themeShade="BF"/>
          <w:sz w:val="26"/>
          <w:szCs w:val="26"/>
        </w:rPr>
      </w:pPr>
      <w:bookmarkStart w:id="13" w:name="_Dashboard_Tab"/>
      <w:bookmarkEnd w:id="13"/>
      <w:r w:rsidRPr="00C76F08">
        <w:rPr>
          <w:rFonts w:asciiTheme="minorHAnsi" w:hAnsiTheme="minorHAnsi" w:cstheme="minorHAnsi"/>
          <w:color w:val="2F5496" w:themeColor="accent1" w:themeShade="BF"/>
          <w:sz w:val="26"/>
          <w:szCs w:val="26"/>
        </w:rPr>
        <w:t>Dashboard</w:t>
      </w:r>
      <w:r w:rsidR="00DB1F9D" w:rsidRPr="00C76F08">
        <w:rPr>
          <w:rFonts w:asciiTheme="minorHAnsi" w:hAnsiTheme="minorHAnsi" w:cstheme="minorHAnsi"/>
          <w:color w:val="2F5496" w:themeColor="accent1" w:themeShade="BF"/>
          <w:sz w:val="26"/>
          <w:szCs w:val="26"/>
        </w:rPr>
        <w:t xml:space="preserve"> Tab</w:t>
      </w:r>
    </w:p>
    <w:p w14:paraId="20A56F11" w14:textId="77777777" w:rsidR="00CC039D" w:rsidRDefault="00857D92" w:rsidP="00C60AC9">
      <w:pPr>
        <w:spacing w:after="0"/>
        <w:rPr>
          <w:rFonts w:cstheme="minorHAnsi"/>
        </w:rPr>
      </w:pPr>
      <w:r w:rsidRPr="006E5909">
        <w:rPr>
          <w:rFonts w:cstheme="minorHAnsi"/>
        </w:rPr>
        <w:t>When you log into Fundriver, the Dashboard</w:t>
      </w:r>
      <w:r w:rsidR="00CC039D">
        <w:rPr>
          <w:rFonts w:cstheme="minorHAnsi"/>
        </w:rPr>
        <w:t xml:space="preserve"> is the first page you will see. It displays:</w:t>
      </w:r>
    </w:p>
    <w:p w14:paraId="2A60D020" w14:textId="2336D10D" w:rsidR="00C60AC9" w:rsidRDefault="00C60AC9" w:rsidP="00C60AC9">
      <w:pPr>
        <w:pStyle w:val="ListParagraph"/>
        <w:numPr>
          <w:ilvl w:val="0"/>
          <w:numId w:val="6"/>
        </w:numPr>
        <w:ind w:left="720"/>
        <w:rPr>
          <w:rFonts w:cstheme="minorHAnsi"/>
        </w:rPr>
      </w:pPr>
      <w:r>
        <w:rPr>
          <w:rFonts w:cstheme="minorHAnsi"/>
        </w:rPr>
        <w:t>The navigation tabs on the left side</w:t>
      </w:r>
      <w:r w:rsidR="00A63CDE">
        <w:rPr>
          <w:rFonts w:cstheme="minorHAnsi"/>
        </w:rPr>
        <w:t>: Dashboard, Funds, Reporting</w:t>
      </w:r>
    </w:p>
    <w:p w14:paraId="7C113A97" w14:textId="3530B105" w:rsidR="00C60AC9" w:rsidRDefault="00C60AC9" w:rsidP="00C60AC9">
      <w:pPr>
        <w:pStyle w:val="ListParagraph"/>
        <w:numPr>
          <w:ilvl w:val="0"/>
          <w:numId w:val="6"/>
        </w:numPr>
        <w:ind w:left="720"/>
        <w:rPr>
          <w:rFonts w:cstheme="minorHAnsi"/>
        </w:rPr>
      </w:pPr>
      <w:r>
        <w:rPr>
          <w:rFonts w:cstheme="minorHAnsi"/>
        </w:rPr>
        <w:t xml:space="preserve">The current </w:t>
      </w:r>
      <w:r w:rsidR="00CC2291">
        <w:rPr>
          <w:rFonts w:cstheme="minorHAnsi"/>
        </w:rPr>
        <w:t xml:space="preserve">open accounting </w:t>
      </w:r>
      <w:r>
        <w:rPr>
          <w:rFonts w:cstheme="minorHAnsi"/>
        </w:rPr>
        <w:t>period</w:t>
      </w:r>
      <w:r w:rsidR="00782833">
        <w:rPr>
          <w:rFonts w:cstheme="minorHAnsi"/>
        </w:rPr>
        <w:t xml:space="preserve"> </w:t>
      </w:r>
      <w:r>
        <w:rPr>
          <w:rFonts w:cstheme="minorHAnsi"/>
        </w:rPr>
        <w:t>across the top center</w:t>
      </w:r>
    </w:p>
    <w:p w14:paraId="4DDD06EA" w14:textId="3E11CFC5" w:rsidR="00C60AC9" w:rsidRPr="000B17ED" w:rsidRDefault="00C60AC9" w:rsidP="000B17ED">
      <w:pPr>
        <w:pStyle w:val="ListParagraph"/>
        <w:numPr>
          <w:ilvl w:val="0"/>
          <w:numId w:val="6"/>
        </w:numPr>
        <w:ind w:left="720"/>
        <w:rPr>
          <w:rFonts w:cstheme="minorHAnsi"/>
        </w:rPr>
      </w:pPr>
      <w:r>
        <w:rPr>
          <w:rFonts w:cstheme="minorHAnsi"/>
        </w:rPr>
        <w:t>The market value</w:t>
      </w:r>
      <w:r w:rsidR="000B17ED">
        <w:rPr>
          <w:rFonts w:cstheme="minorHAnsi"/>
        </w:rPr>
        <w:t xml:space="preserve"> and total number of funds you are authorized to view</w:t>
      </w:r>
    </w:p>
    <w:p w14:paraId="0DEDFD88" w14:textId="1140F52F" w:rsidR="00857D92" w:rsidRPr="006E5909" w:rsidRDefault="00782833" w:rsidP="004A4A2E">
      <w:pPr>
        <w:rPr>
          <w:rFonts w:cstheme="minorHAnsi"/>
        </w:rPr>
      </w:pPr>
      <w:r w:rsidRPr="00782833">
        <w:rPr>
          <w:rFonts w:cstheme="minorHAnsi"/>
          <w:noProof/>
        </w:rPr>
        <w:drawing>
          <wp:inline distT="0" distB="0" distL="0" distR="0" wp14:anchorId="040AC4F3" wp14:editId="14B4E3F4">
            <wp:extent cx="5943600" cy="1691005"/>
            <wp:effectExtent l="0" t="0" r="0" b="4445"/>
            <wp:docPr id="1528011197"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11197" name="Picture 1" descr="A screenshot of a computer"/>
                    <pic:cNvPicPr/>
                  </pic:nvPicPr>
                  <pic:blipFill>
                    <a:blip r:embed="rId16"/>
                    <a:stretch>
                      <a:fillRect/>
                    </a:stretch>
                  </pic:blipFill>
                  <pic:spPr>
                    <a:xfrm>
                      <a:off x="0" y="0"/>
                      <a:ext cx="5943600" cy="1691005"/>
                    </a:xfrm>
                    <a:prstGeom prst="rect">
                      <a:avLst/>
                    </a:prstGeom>
                  </pic:spPr>
                </pic:pic>
              </a:graphicData>
            </a:graphic>
          </wp:inline>
        </w:drawing>
      </w:r>
    </w:p>
    <w:p w14:paraId="7E2405D2" w14:textId="77777777" w:rsidR="00857D92" w:rsidRPr="006E5909" w:rsidRDefault="00857D92" w:rsidP="004A4A2E">
      <w:pPr>
        <w:rPr>
          <w:rFonts w:cstheme="minorHAnsi"/>
        </w:rPr>
      </w:pPr>
    </w:p>
    <w:p w14:paraId="47004B11" w14:textId="77777777" w:rsidR="00857D92" w:rsidRPr="00C76F08" w:rsidRDefault="00857D92" w:rsidP="00857D92">
      <w:pPr>
        <w:pStyle w:val="Heading3"/>
        <w:rPr>
          <w:rFonts w:asciiTheme="minorHAnsi" w:hAnsiTheme="minorHAnsi" w:cstheme="minorHAnsi"/>
          <w:color w:val="2F5496" w:themeColor="accent1" w:themeShade="BF"/>
          <w:sz w:val="26"/>
          <w:szCs w:val="26"/>
        </w:rPr>
      </w:pPr>
      <w:bookmarkStart w:id="14" w:name="_Funds_Tab"/>
      <w:bookmarkEnd w:id="14"/>
      <w:r w:rsidRPr="00C76F08">
        <w:rPr>
          <w:rFonts w:asciiTheme="minorHAnsi" w:hAnsiTheme="minorHAnsi" w:cstheme="minorHAnsi"/>
          <w:color w:val="2F5496" w:themeColor="accent1" w:themeShade="BF"/>
          <w:sz w:val="26"/>
          <w:szCs w:val="26"/>
        </w:rPr>
        <w:t>Funds</w:t>
      </w:r>
      <w:r w:rsidR="00C94E32" w:rsidRPr="00C76F08">
        <w:rPr>
          <w:rFonts w:asciiTheme="minorHAnsi" w:hAnsiTheme="minorHAnsi" w:cstheme="minorHAnsi"/>
          <w:color w:val="2F5496" w:themeColor="accent1" w:themeShade="BF"/>
          <w:sz w:val="26"/>
          <w:szCs w:val="26"/>
        </w:rPr>
        <w:t xml:space="preserve"> Tab</w:t>
      </w:r>
    </w:p>
    <w:p w14:paraId="27726327" w14:textId="7993B65B" w:rsidR="000B17ED" w:rsidRDefault="00857D92" w:rsidP="00DB1F9D">
      <w:pPr>
        <w:rPr>
          <w:rFonts w:cstheme="minorHAnsi"/>
        </w:rPr>
      </w:pPr>
      <w:r w:rsidRPr="006E5909">
        <w:rPr>
          <w:rFonts w:cstheme="minorHAnsi"/>
        </w:rPr>
        <w:t xml:space="preserve">When </w:t>
      </w:r>
      <w:r w:rsidR="000B17ED">
        <w:rPr>
          <w:rFonts w:cstheme="minorHAnsi"/>
        </w:rPr>
        <w:t xml:space="preserve">you select the </w:t>
      </w:r>
      <w:r w:rsidR="000E0B31">
        <w:rPr>
          <w:rFonts w:cstheme="minorHAnsi"/>
        </w:rPr>
        <w:t xml:space="preserve">navigation </w:t>
      </w:r>
      <w:r w:rsidRPr="006E5909">
        <w:rPr>
          <w:rFonts w:cstheme="minorHAnsi"/>
        </w:rPr>
        <w:t>Funds</w:t>
      </w:r>
      <w:r w:rsidR="000B17ED">
        <w:rPr>
          <w:rFonts w:cstheme="minorHAnsi"/>
        </w:rPr>
        <w:t xml:space="preserve"> </w:t>
      </w:r>
      <w:r w:rsidRPr="006E5909">
        <w:rPr>
          <w:rFonts w:cstheme="minorHAnsi"/>
        </w:rPr>
        <w:t xml:space="preserve">tab, a list of all funds </w:t>
      </w:r>
      <w:r w:rsidR="00DB1F9D" w:rsidRPr="006E5909">
        <w:rPr>
          <w:rFonts w:cstheme="minorHAnsi"/>
        </w:rPr>
        <w:t>you are authorized</w:t>
      </w:r>
      <w:r w:rsidRPr="006E5909">
        <w:rPr>
          <w:rFonts w:cstheme="minorHAnsi"/>
        </w:rPr>
        <w:t xml:space="preserve"> to view</w:t>
      </w:r>
      <w:r w:rsidR="000B17ED">
        <w:rPr>
          <w:rFonts w:cstheme="minorHAnsi"/>
        </w:rPr>
        <w:t xml:space="preserve"> will appear</w:t>
      </w:r>
      <w:r w:rsidRPr="006E5909">
        <w:rPr>
          <w:rFonts w:cstheme="minorHAnsi"/>
        </w:rPr>
        <w:t>.</w:t>
      </w:r>
      <w:r w:rsidR="00C94E32" w:rsidRPr="006E5909">
        <w:rPr>
          <w:rFonts w:cstheme="minorHAnsi"/>
        </w:rPr>
        <w:t xml:space="preserve"> Y</w:t>
      </w:r>
      <w:r w:rsidRPr="006E5909">
        <w:rPr>
          <w:rFonts w:cstheme="minorHAnsi"/>
        </w:rPr>
        <w:t xml:space="preserve">ou </w:t>
      </w:r>
      <w:r w:rsidR="00C94E32" w:rsidRPr="006E5909">
        <w:rPr>
          <w:rFonts w:cstheme="minorHAnsi"/>
        </w:rPr>
        <w:t>can</w:t>
      </w:r>
      <w:r w:rsidRPr="006E5909">
        <w:rPr>
          <w:rFonts w:cstheme="minorHAnsi"/>
        </w:rPr>
        <w:t xml:space="preserve"> search for specific funds by GLID</w:t>
      </w:r>
      <w:r w:rsidR="000B17ED">
        <w:rPr>
          <w:rFonts w:cstheme="minorHAnsi"/>
        </w:rPr>
        <w:t xml:space="preserve"> </w:t>
      </w:r>
      <w:r w:rsidRPr="006E5909">
        <w:rPr>
          <w:rFonts w:cstheme="minorHAnsi"/>
        </w:rPr>
        <w:t xml:space="preserve">or </w:t>
      </w:r>
      <w:r w:rsidR="00AF3555">
        <w:rPr>
          <w:rFonts w:cstheme="minorHAnsi"/>
        </w:rPr>
        <w:t>N</w:t>
      </w:r>
      <w:r w:rsidRPr="006E5909">
        <w:rPr>
          <w:rFonts w:cstheme="minorHAnsi"/>
        </w:rPr>
        <w:t>ame</w:t>
      </w:r>
      <w:r w:rsidR="00DB1F9D" w:rsidRPr="006E5909">
        <w:rPr>
          <w:rFonts w:cstheme="minorHAnsi"/>
        </w:rPr>
        <w:t xml:space="preserve"> using the search bar. </w:t>
      </w:r>
    </w:p>
    <w:p w14:paraId="714C95BA" w14:textId="6F8F1E31" w:rsidR="00C94E32" w:rsidRPr="006E5909" w:rsidRDefault="000B17ED" w:rsidP="00DB1F9D">
      <w:pPr>
        <w:rPr>
          <w:rFonts w:cstheme="minorHAnsi"/>
        </w:rPr>
      </w:pPr>
      <w:r>
        <w:rPr>
          <w:rFonts w:cstheme="minorHAnsi"/>
        </w:rPr>
        <w:t xml:space="preserve">To download the displayed data, use either the </w:t>
      </w:r>
      <w:r w:rsidR="00C94E32" w:rsidRPr="006E5909">
        <w:rPr>
          <w:rFonts w:cstheme="minorHAnsi"/>
        </w:rPr>
        <w:t>“Export XLSX” or “Export CSV” button</w:t>
      </w:r>
      <w:r w:rsidR="00A97091" w:rsidRPr="006E5909">
        <w:rPr>
          <w:rFonts w:cstheme="minorHAnsi"/>
        </w:rPr>
        <w:t xml:space="preserve"> on the righthand side</w:t>
      </w:r>
      <w:r>
        <w:rPr>
          <w:rFonts w:cstheme="minorHAnsi"/>
        </w:rPr>
        <w:t xml:space="preserve"> of the screen</w:t>
      </w:r>
      <w:r w:rsidR="00C94E32" w:rsidRPr="006E5909">
        <w:rPr>
          <w:rFonts w:cstheme="minorHAnsi"/>
        </w:rPr>
        <w:t xml:space="preserve">. </w:t>
      </w:r>
    </w:p>
    <w:p w14:paraId="2218F682" w14:textId="77777777" w:rsidR="00857D92" w:rsidRPr="006E5909" w:rsidRDefault="00C94E32" w:rsidP="004A4A2E">
      <w:pPr>
        <w:rPr>
          <w:rFonts w:cstheme="minorHAnsi"/>
        </w:rPr>
      </w:pPr>
      <w:r w:rsidRPr="006E5909">
        <w:rPr>
          <w:rFonts w:cstheme="minorHAnsi"/>
          <w:noProof/>
        </w:rPr>
        <w:drawing>
          <wp:inline distT="0" distB="0" distL="0" distR="0" wp14:anchorId="1BD69893" wp14:editId="7A99CC59">
            <wp:extent cx="5943600" cy="141033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1410335"/>
                    </a:xfrm>
                    <a:prstGeom prst="rect">
                      <a:avLst/>
                    </a:prstGeom>
                  </pic:spPr>
                </pic:pic>
              </a:graphicData>
            </a:graphic>
          </wp:inline>
        </w:drawing>
      </w:r>
    </w:p>
    <w:p w14:paraId="3EF02178" w14:textId="77777777" w:rsidR="00F05FD2" w:rsidRDefault="00F05FD2" w:rsidP="004A4A2E">
      <w:pPr>
        <w:rPr>
          <w:rFonts w:cstheme="minorHAnsi"/>
        </w:rPr>
      </w:pPr>
    </w:p>
    <w:p w14:paraId="7F196B0D" w14:textId="5FD1F6E8" w:rsidR="00857D92" w:rsidRDefault="00857D92" w:rsidP="004A4A2E">
      <w:pPr>
        <w:rPr>
          <w:rFonts w:cstheme="minorHAnsi"/>
        </w:rPr>
      </w:pPr>
      <w:r w:rsidRPr="006E5909">
        <w:rPr>
          <w:rFonts w:cstheme="minorHAnsi"/>
        </w:rPr>
        <w:t xml:space="preserve">To view details </w:t>
      </w:r>
      <w:r w:rsidR="000E0B31">
        <w:rPr>
          <w:rFonts w:cstheme="minorHAnsi"/>
        </w:rPr>
        <w:t>for</w:t>
      </w:r>
      <w:r w:rsidRPr="006E5909">
        <w:rPr>
          <w:rFonts w:cstheme="minorHAnsi"/>
        </w:rPr>
        <w:t xml:space="preserve"> a </w:t>
      </w:r>
      <w:r w:rsidR="000E0B31">
        <w:rPr>
          <w:rFonts w:cstheme="minorHAnsi"/>
        </w:rPr>
        <w:t>specific fund</w:t>
      </w:r>
      <w:r w:rsidRPr="006E5909">
        <w:rPr>
          <w:rFonts w:cstheme="minorHAnsi"/>
        </w:rPr>
        <w:t xml:space="preserve">, </w:t>
      </w:r>
      <w:r w:rsidR="004D2B41">
        <w:rPr>
          <w:rFonts w:cstheme="minorHAnsi"/>
        </w:rPr>
        <w:t>enter</w:t>
      </w:r>
      <w:r w:rsidRPr="006E5909">
        <w:rPr>
          <w:rFonts w:cstheme="minorHAnsi"/>
        </w:rPr>
        <w:t xml:space="preserve"> the GL</w:t>
      </w:r>
      <w:r w:rsidR="00C94E32" w:rsidRPr="006E5909">
        <w:rPr>
          <w:rFonts w:cstheme="minorHAnsi"/>
        </w:rPr>
        <w:t>I</w:t>
      </w:r>
      <w:r w:rsidRPr="006E5909">
        <w:rPr>
          <w:rFonts w:cstheme="minorHAnsi"/>
        </w:rPr>
        <w:t>D or Fund Name</w:t>
      </w:r>
      <w:r w:rsidR="004D2B41">
        <w:rPr>
          <w:rFonts w:cstheme="minorHAnsi"/>
        </w:rPr>
        <w:t xml:space="preserve"> in the search box then select the fund in the results table</w:t>
      </w:r>
      <w:r w:rsidRPr="006E5909">
        <w:rPr>
          <w:rFonts w:cstheme="minorHAnsi"/>
        </w:rPr>
        <w:t xml:space="preserve">. This will </w:t>
      </w:r>
      <w:r w:rsidR="000E0B31">
        <w:rPr>
          <w:rFonts w:cstheme="minorHAnsi"/>
        </w:rPr>
        <w:t xml:space="preserve">open </w:t>
      </w:r>
      <w:r w:rsidRPr="006E5909">
        <w:rPr>
          <w:rFonts w:cstheme="minorHAnsi"/>
        </w:rPr>
        <w:t xml:space="preserve">the </w:t>
      </w:r>
      <w:r w:rsidR="000E0B31">
        <w:rPr>
          <w:rFonts w:cstheme="minorHAnsi"/>
        </w:rPr>
        <w:t>F</w:t>
      </w:r>
      <w:r w:rsidRPr="006E5909">
        <w:rPr>
          <w:rFonts w:cstheme="minorHAnsi"/>
        </w:rPr>
        <w:t xml:space="preserve">und </w:t>
      </w:r>
      <w:r w:rsidR="000E0B31">
        <w:rPr>
          <w:rFonts w:cstheme="minorHAnsi"/>
        </w:rPr>
        <w:t>D</w:t>
      </w:r>
      <w:r w:rsidRPr="006E5909">
        <w:rPr>
          <w:rFonts w:cstheme="minorHAnsi"/>
        </w:rPr>
        <w:t xml:space="preserve">etail page, which includes </w:t>
      </w:r>
      <w:r w:rsidR="000E0B31">
        <w:rPr>
          <w:rFonts w:cstheme="minorHAnsi"/>
        </w:rPr>
        <w:t xml:space="preserve">key information </w:t>
      </w:r>
      <w:r w:rsidR="00AF3555">
        <w:rPr>
          <w:rFonts w:cstheme="minorHAnsi"/>
        </w:rPr>
        <w:t>such as</w:t>
      </w:r>
      <w:r w:rsidR="000E0B31">
        <w:rPr>
          <w:rFonts w:cstheme="minorHAnsi"/>
        </w:rPr>
        <w:t xml:space="preserve"> </w:t>
      </w:r>
      <w:r w:rsidRPr="006E5909">
        <w:rPr>
          <w:rFonts w:cstheme="minorHAnsi"/>
        </w:rPr>
        <w:t xml:space="preserve">fund activity, historical gift value, market value, inception date, department, and other </w:t>
      </w:r>
      <w:r w:rsidR="00AF3555">
        <w:rPr>
          <w:rFonts w:cstheme="minorHAnsi"/>
        </w:rPr>
        <w:t>important fund details</w:t>
      </w:r>
      <w:r w:rsidRPr="006E5909">
        <w:rPr>
          <w:rFonts w:cstheme="minorHAnsi"/>
        </w:rPr>
        <w:t xml:space="preserve">. </w:t>
      </w:r>
    </w:p>
    <w:p w14:paraId="3193FB79" w14:textId="26C2836E" w:rsidR="00A63CDE" w:rsidRPr="006E5909" w:rsidRDefault="00ED74FB" w:rsidP="004A4A2E">
      <w:pPr>
        <w:rPr>
          <w:rFonts w:cstheme="minorHAnsi"/>
        </w:rPr>
      </w:pPr>
      <w:r w:rsidRPr="00ED74FB">
        <w:rPr>
          <w:rFonts w:cstheme="minorHAnsi"/>
          <w:noProof/>
        </w:rPr>
        <w:lastRenderedPageBreak/>
        <w:drawing>
          <wp:inline distT="0" distB="0" distL="0" distR="0" wp14:anchorId="0F38DB59" wp14:editId="50BDD8C1">
            <wp:extent cx="5953652" cy="2116667"/>
            <wp:effectExtent l="0" t="0" r="0" b="0"/>
            <wp:docPr id="13361451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45196" name="Picture 1">
                      <a:extLst>
                        <a:ext uri="{C183D7F6-B498-43B3-948B-1728B52AA6E4}">
                          <adec:decorative xmlns:adec="http://schemas.microsoft.com/office/drawing/2017/decorative" val="1"/>
                        </a:ext>
                      </a:extLst>
                    </pic:cNvPr>
                    <pic:cNvPicPr/>
                  </pic:nvPicPr>
                  <pic:blipFill>
                    <a:blip r:embed="rId18"/>
                    <a:stretch>
                      <a:fillRect/>
                    </a:stretch>
                  </pic:blipFill>
                  <pic:spPr>
                    <a:xfrm>
                      <a:off x="0" y="0"/>
                      <a:ext cx="5974862" cy="2124208"/>
                    </a:xfrm>
                    <a:prstGeom prst="rect">
                      <a:avLst/>
                    </a:prstGeom>
                  </pic:spPr>
                </pic:pic>
              </a:graphicData>
            </a:graphic>
          </wp:inline>
        </w:drawing>
      </w:r>
    </w:p>
    <w:p w14:paraId="0C52F947" w14:textId="053BBBCD" w:rsidR="00857D92" w:rsidRPr="006E5909" w:rsidRDefault="00857D92" w:rsidP="004A4A2E">
      <w:pPr>
        <w:rPr>
          <w:rFonts w:cstheme="minorHAnsi"/>
        </w:rPr>
      </w:pPr>
      <w:r w:rsidRPr="006E5909">
        <w:rPr>
          <w:rFonts w:cstheme="minorHAnsi"/>
        </w:rPr>
        <w:t xml:space="preserve"> </w:t>
      </w:r>
      <w:hyperlink w:anchor="_Table_of_Contents" w:history="1">
        <w:r w:rsidR="00AF3555" w:rsidRPr="006E5909">
          <w:rPr>
            <w:rStyle w:val="Hyperlink"/>
            <w:rFonts w:cstheme="minorHAnsi"/>
          </w:rPr>
          <w:t>Back to Table of Contents.</w:t>
        </w:r>
      </w:hyperlink>
    </w:p>
    <w:p w14:paraId="20BB1620" w14:textId="77777777" w:rsidR="00857D92" w:rsidRPr="00C76F08" w:rsidRDefault="00857D92" w:rsidP="00857D92">
      <w:pPr>
        <w:pStyle w:val="Heading3"/>
        <w:rPr>
          <w:rFonts w:asciiTheme="minorHAnsi" w:hAnsiTheme="minorHAnsi" w:cstheme="minorHAnsi"/>
          <w:color w:val="2F5496" w:themeColor="accent1" w:themeShade="BF"/>
          <w:sz w:val="26"/>
          <w:szCs w:val="26"/>
        </w:rPr>
      </w:pPr>
      <w:bookmarkStart w:id="15" w:name="_Reporting_Tab"/>
      <w:bookmarkEnd w:id="15"/>
      <w:r w:rsidRPr="00C76F08">
        <w:rPr>
          <w:rFonts w:asciiTheme="minorHAnsi" w:hAnsiTheme="minorHAnsi" w:cstheme="minorHAnsi"/>
          <w:color w:val="2F5496" w:themeColor="accent1" w:themeShade="BF"/>
          <w:sz w:val="26"/>
          <w:szCs w:val="26"/>
        </w:rPr>
        <w:t>Reporting</w:t>
      </w:r>
      <w:r w:rsidR="00DB1F9D" w:rsidRPr="00C76F08">
        <w:rPr>
          <w:rFonts w:asciiTheme="minorHAnsi" w:hAnsiTheme="minorHAnsi" w:cstheme="minorHAnsi"/>
          <w:color w:val="2F5496" w:themeColor="accent1" w:themeShade="BF"/>
          <w:sz w:val="26"/>
          <w:szCs w:val="26"/>
        </w:rPr>
        <w:t xml:space="preserve"> Tab</w:t>
      </w:r>
    </w:p>
    <w:p w14:paraId="1B7A0744" w14:textId="109C08F0" w:rsidR="00727492" w:rsidRPr="00727492" w:rsidRDefault="00727492" w:rsidP="0007702B">
      <w:pPr>
        <w:spacing w:after="0"/>
        <w:rPr>
          <w:rFonts w:cstheme="minorHAnsi"/>
          <w:b/>
          <w:bCs/>
        </w:rPr>
      </w:pPr>
      <w:r w:rsidRPr="00727492">
        <w:rPr>
          <w:rFonts w:cstheme="minorHAnsi"/>
          <w:b/>
          <w:bCs/>
        </w:rPr>
        <w:t>Reporting &gt; Summary</w:t>
      </w:r>
    </w:p>
    <w:p w14:paraId="29F4FDDE" w14:textId="25359199" w:rsidR="005128A0" w:rsidRDefault="00727492" w:rsidP="0007702B">
      <w:pPr>
        <w:spacing w:after="0"/>
        <w:rPr>
          <w:rFonts w:cstheme="minorHAnsi"/>
        </w:rPr>
      </w:pPr>
      <w:r w:rsidRPr="00727492">
        <w:rPr>
          <w:rFonts w:cstheme="minorHAnsi"/>
        </w:rPr>
        <w:t xml:space="preserve">The </w:t>
      </w:r>
      <w:r w:rsidRPr="00727492">
        <w:rPr>
          <w:rFonts w:cstheme="minorHAnsi"/>
          <w:b/>
          <w:bCs/>
        </w:rPr>
        <w:t>Summary</w:t>
      </w:r>
      <w:r w:rsidRPr="00727492">
        <w:rPr>
          <w:rFonts w:cstheme="minorHAnsi"/>
        </w:rPr>
        <w:t xml:space="preserve"> reporting folder includes fund-level and </w:t>
      </w:r>
      <w:proofErr w:type="spellStart"/>
      <w:r w:rsidRPr="00727492">
        <w:rPr>
          <w:rFonts w:cstheme="minorHAnsi"/>
        </w:rPr>
        <w:t>rollforward</w:t>
      </w:r>
      <w:proofErr w:type="spellEnd"/>
      <w:r w:rsidRPr="00727492">
        <w:rPr>
          <w:rFonts w:cstheme="minorHAnsi"/>
        </w:rPr>
        <w:t xml:space="preserve"> reports that can be used to review market value, </w:t>
      </w:r>
      <w:r w:rsidR="00F05FD2">
        <w:rPr>
          <w:rFonts w:cstheme="minorHAnsi"/>
        </w:rPr>
        <w:t>contribution</w:t>
      </w:r>
      <w:r w:rsidRPr="00727492">
        <w:rPr>
          <w:rFonts w:cstheme="minorHAnsi"/>
        </w:rPr>
        <w:t>s, transfers, distributions, investment performance, liquidation activity, and fund attributes. These reports are commonly used for stewardship, endowment review, and reconciliation support.</w:t>
      </w:r>
      <w:r w:rsidR="00B01A13">
        <w:rPr>
          <w:rFonts w:cstheme="minorHAnsi"/>
        </w:rPr>
        <w:t xml:space="preserve"> B</w:t>
      </w:r>
      <w:r w:rsidR="005128A0">
        <w:rPr>
          <w:rFonts w:cstheme="minorHAnsi"/>
        </w:rPr>
        <w:t xml:space="preserve">elow is a list of </w:t>
      </w:r>
      <w:r w:rsidR="00B01A13">
        <w:rPr>
          <w:rFonts w:cstheme="minorHAnsi"/>
        </w:rPr>
        <w:t xml:space="preserve">the reports </w:t>
      </w:r>
      <w:r w:rsidR="005128A0">
        <w:rPr>
          <w:rFonts w:cstheme="minorHAnsi"/>
        </w:rPr>
        <w:t>current</w:t>
      </w:r>
      <w:r w:rsidR="00B01A13">
        <w:rPr>
          <w:rFonts w:cstheme="minorHAnsi"/>
        </w:rPr>
        <w:t>ly</w:t>
      </w:r>
      <w:r w:rsidR="005128A0">
        <w:rPr>
          <w:rFonts w:cstheme="minorHAnsi"/>
        </w:rPr>
        <w:t xml:space="preserve"> available</w:t>
      </w:r>
      <w:r w:rsidR="00291EA6">
        <w:rPr>
          <w:rFonts w:cstheme="minorHAnsi"/>
        </w:rPr>
        <w:t>:</w:t>
      </w:r>
    </w:p>
    <w:tbl>
      <w:tblPr>
        <w:tblW w:w="10260" w:type="dxa"/>
        <w:tblLook w:val="04A0" w:firstRow="1" w:lastRow="0" w:firstColumn="1" w:lastColumn="0" w:noHBand="0" w:noVBand="1"/>
      </w:tblPr>
      <w:tblGrid>
        <w:gridCol w:w="2840"/>
        <w:gridCol w:w="7420"/>
      </w:tblGrid>
      <w:tr w:rsidR="00F05FD2" w:rsidRPr="00F05FD2" w14:paraId="4F19CC63" w14:textId="77777777" w:rsidTr="00F05FD2">
        <w:trPr>
          <w:trHeight w:val="312"/>
        </w:trPr>
        <w:tc>
          <w:tcPr>
            <w:tcW w:w="2840" w:type="dxa"/>
            <w:tcBorders>
              <w:top w:val="nil"/>
              <w:left w:val="nil"/>
              <w:bottom w:val="single" w:sz="4" w:space="0" w:color="auto"/>
              <w:right w:val="nil"/>
            </w:tcBorders>
            <w:hideMark/>
          </w:tcPr>
          <w:p w14:paraId="16400AA8" w14:textId="77777777" w:rsidR="00F05FD2" w:rsidRPr="00F05FD2" w:rsidRDefault="00F05FD2" w:rsidP="00F05FD2">
            <w:pPr>
              <w:spacing w:after="0" w:line="240" w:lineRule="auto"/>
              <w:rPr>
                <w:rFonts w:ascii="Aptos Narrow" w:eastAsia="Times New Roman" w:hAnsi="Aptos Narrow" w:cs="Times New Roman"/>
                <w:b/>
                <w:bCs/>
                <w:color w:val="000000"/>
                <w:sz w:val="24"/>
                <w:szCs w:val="24"/>
              </w:rPr>
            </w:pPr>
            <w:r w:rsidRPr="00F05FD2">
              <w:rPr>
                <w:rFonts w:ascii="Aptos Narrow" w:eastAsia="Times New Roman" w:hAnsi="Aptos Narrow" w:cs="Times New Roman"/>
                <w:b/>
                <w:bCs/>
                <w:color w:val="000000"/>
                <w:sz w:val="24"/>
                <w:szCs w:val="24"/>
              </w:rPr>
              <w:t>Report Name</w:t>
            </w:r>
          </w:p>
        </w:tc>
        <w:tc>
          <w:tcPr>
            <w:tcW w:w="7420" w:type="dxa"/>
            <w:tcBorders>
              <w:top w:val="nil"/>
              <w:left w:val="nil"/>
              <w:bottom w:val="single" w:sz="4" w:space="0" w:color="auto"/>
              <w:right w:val="nil"/>
            </w:tcBorders>
            <w:noWrap/>
            <w:hideMark/>
          </w:tcPr>
          <w:p w14:paraId="31E591DE" w14:textId="77777777" w:rsidR="00F05FD2" w:rsidRPr="00F05FD2" w:rsidRDefault="00F05FD2" w:rsidP="00F05FD2">
            <w:pPr>
              <w:spacing w:after="0" w:line="240" w:lineRule="auto"/>
              <w:rPr>
                <w:rFonts w:ascii="Aptos Narrow" w:eastAsia="Times New Roman" w:hAnsi="Aptos Narrow" w:cs="Times New Roman"/>
                <w:b/>
                <w:bCs/>
                <w:color w:val="000000"/>
                <w:sz w:val="24"/>
                <w:szCs w:val="24"/>
              </w:rPr>
            </w:pPr>
            <w:r w:rsidRPr="00F05FD2">
              <w:rPr>
                <w:rFonts w:ascii="Aptos Narrow" w:eastAsia="Times New Roman" w:hAnsi="Aptos Narrow" w:cs="Times New Roman"/>
                <w:b/>
                <w:bCs/>
                <w:color w:val="000000"/>
                <w:sz w:val="24"/>
                <w:szCs w:val="24"/>
              </w:rPr>
              <w:t>Report Description</w:t>
            </w:r>
          </w:p>
        </w:tc>
      </w:tr>
      <w:tr w:rsidR="00F05FD2" w:rsidRPr="00F05FD2" w14:paraId="44429F7A" w14:textId="77777777" w:rsidTr="00F05FD2">
        <w:trPr>
          <w:trHeight w:val="708"/>
        </w:trPr>
        <w:tc>
          <w:tcPr>
            <w:tcW w:w="2840" w:type="dxa"/>
            <w:tcBorders>
              <w:top w:val="nil"/>
              <w:left w:val="single" w:sz="4" w:space="0" w:color="auto"/>
              <w:bottom w:val="single" w:sz="4" w:space="0" w:color="auto"/>
              <w:right w:val="single" w:sz="4" w:space="0" w:color="auto"/>
            </w:tcBorders>
            <w:hideMark/>
          </w:tcPr>
          <w:p w14:paraId="2BC2CA88" w14:textId="77777777" w:rsidR="00F05FD2" w:rsidRPr="00F05FD2" w:rsidRDefault="00F05FD2" w:rsidP="00F05FD2">
            <w:pPr>
              <w:spacing w:after="0" w:line="240" w:lineRule="auto"/>
              <w:rPr>
                <w:rFonts w:ascii="Aptos Narrow" w:eastAsia="Times New Roman" w:hAnsi="Aptos Narrow" w:cs="Times New Roman"/>
                <w:color w:val="000000"/>
              </w:rPr>
            </w:pPr>
            <w:r w:rsidRPr="00F05FD2">
              <w:rPr>
                <w:rFonts w:ascii="Aptos Narrow" w:eastAsia="Times New Roman" w:hAnsi="Aptos Narrow" w:cs="Times New Roman"/>
                <w:color w:val="000000"/>
              </w:rPr>
              <w:t>Account Summary Stewardship Report by Fund</w:t>
            </w:r>
          </w:p>
        </w:tc>
        <w:tc>
          <w:tcPr>
            <w:tcW w:w="7420" w:type="dxa"/>
            <w:tcBorders>
              <w:top w:val="nil"/>
              <w:left w:val="nil"/>
              <w:bottom w:val="single" w:sz="4" w:space="0" w:color="auto"/>
              <w:right w:val="single" w:sz="4" w:space="0" w:color="auto"/>
            </w:tcBorders>
            <w:hideMark/>
          </w:tcPr>
          <w:p w14:paraId="6AE091B4" w14:textId="77777777" w:rsidR="00F05FD2" w:rsidRPr="00F05FD2" w:rsidRDefault="00F05FD2" w:rsidP="00F05FD2">
            <w:pPr>
              <w:spacing w:after="0" w:line="240" w:lineRule="auto"/>
              <w:rPr>
                <w:rFonts w:ascii="Aptos Narrow" w:eastAsia="Times New Roman" w:hAnsi="Aptos Narrow" w:cs="Times New Roman"/>
                <w:color w:val="000000"/>
              </w:rPr>
            </w:pPr>
            <w:r w:rsidRPr="00F05FD2">
              <w:rPr>
                <w:rFonts w:ascii="Aptos Narrow" w:eastAsia="Times New Roman" w:hAnsi="Aptos Narrow" w:cs="Times New Roman"/>
                <w:color w:val="000000"/>
              </w:rPr>
              <w:t>Provides a month-by-month summary for a single fund, including beginning market value, gifts, transfers, distributions, total return, ending market value, and historical gifts.</w:t>
            </w:r>
          </w:p>
        </w:tc>
      </w:tr>
      <w:tr w:rsidR="00F05FD2" w:rsidRPr="00F05FD2" w14:paraId="7397794E" w14:textId="77777777" w:rsidTr="00F05FD2">
        <w:trPr>
          <w:trHeight w:val="960"/>
        </w:trPr>
        <w:tc>
          <w:tcPr>
            <w:tcW w:w="2840" w:type="dxa"/>
            <w:tcBorders>
              <w:top w:val="nil"/>
              <w:left w:val="single" w:sz="4" w:space="0" w:color="auto"/>
              <w:bottom w:val="single" w:sz="4" w:space="0" w:color="auto"/>
              <w:right w:val="single" w:sz="4" w:space="0" w:color="auto"/>
            </w:tcBorders>
            <w:noWrap/>
            <w:hideMark/>
          </w:tcPr>
          <w:p w14:paraId="4AECD32D" w14:textId="77777777" w:rsidR="00F05FD2" w:rsidRPr="00F05FD2" w:rsidRDefault="00F05FD2" w:rsidP="00F05FD2">
            <w:pPr>
              <w:spacing w:after="0" w:line="240" w:lineRule="auto"/>
              <w:rPr>
                <w:rFonts w:ascii="Aptos Narrow" w:eastAsia="Times New Roman" w:hAnsi="Aptos Narrow" w:cs="Times New Roman"/>
                <w:color w:val="000000"/>
              </w:rPr>
            </w:pPr>
            <w:r w:rsidRPr="00F05FD2">
              <w:rPr>
                <w:rFonts w:ascii="Aptos Narrow" w:eastAsia="Times New Roman" w:hAnsi="Aptos Narrow" w:cs="Times New Roman"/>
                <w:color w:val="000000"/>
              </w:rPr>
              <w:t>All Funds</w:t>
            </w:r>
          </w:p>
        </w:tc>
        <w:tc>
          <w:tcPr>
            <w:tcW w:w="7420" w:type="dxa"/>
            <w:tcBorders>
              <w:top w:val="nil"/>
              <w:left w:val="nil"/>
              <w:bottom w:val="single" w:sz="4" w:space="0" w:color="auto"/>
              <w:right w:val="single" w:sz="4" w:space="0" w:color="auto"/>
            </w:tcBorders>
            <w:hideMark/>
          </w:tcPr>
          <w:p w14:paraId="7A6E469A" w14:textId="77777777" w:rsidR="00F05FD2" w:rsidRPr="00F05FD2" w:rsidRDefault="00F05FD2" w:rsidP="00F05FD2">
            <w:pPr>
              <w:spacing w:after="0" w:line="240" w:lineRule="auto"/>
              <w:rPr>
                <w:rFonts w:ascii="Aptos Narrow" w:eastAsia="Times New Roman" w:hAnsi="Aptos Narrow" w:cs="Times New Roman"/>
                <w:color w:val="000000"/>
              </w:rPr>
            </w:pPr>
            <w:r w:rsidRPr="00F05FD2">
              <w:rPr>
                <w:rFonts w:ascii="Aptos Narrow" w:eastAsia="Times New Roman" w:hAnsi="Aptos Narrow" w:cs="Times New Roman"/>
                <w:color w:val="000000"/>
              </w:rPr>
              <w:t xml:space="preserve">Provides a summary of all funds available to the user, including an investment </w:t>
            </w:r>
            <w:proofErr w:type="spellStart"/>
            <w:r w:rsidRPr="00F05FD2">
              <w:rPr>
                <w:rFonts w:ascii="Aptos Narrow" w:eastAsia="Times New Roman" w:hAnsi="Aptos Narrow" w:cs="Times New Roman"/>
                <w:color w:val="000000"/>
              </w:rPr>
              <w:t>rollforward</w:t>
            </w:r>
            <w:proofErr w:type="spellEnd"/>
            <w:r w:rsidRPr="00F05FD2">
              <w:rPr>
                <w:rFonts w:ascii="Aptos Narrow" w:eastAsia="Times New Roman" w:hAnsi="Aptos Narrow" w:cs="Times New Roman"/>
                <w:color w:val="000000"/>
              </w:rPr>
              <w:t xml:space="preserve"> of beginning market value, contributions, realized and unrealized gains, income, transfers, distributions, and ending market value. </w:t>
            </w:r>
          </w:p>
        </w:tc>
      </w:tr>
      <w:tr w:rsidR="00F05FD2" w:rsidRPr="00F05FD2" w14:paraId="6C3EC82D" w14:textId="77777777" w:rsidTr="00F05FD2">
        <w:trPr>
          <w:trHeight w:val="1692"/>
        </w:trPr>
        <w:tc>
          <w:tcPr>
            <w:tcW w:w="2840" w:type="dxa"/>
            <w:tcBorders>
              <w:top w:val="nil"/>
              <w:left w:val="single" w:sz="4" w:space="0" w:color="auto"/>
              <w:bottom w:val="single" w:sz="4" w:space="0" w:color="auto"/>
              <w:right w:val="single" w:sz="4" w:space="0" w:color="auto"/>
            </w:tcBorders>
            <w:noWrap/>
            <w:hideMark/>
          </w:tcPr>
          <w:p w14:paraId="15158CD1" w14:textId="77777777" w:rsidR="00F05FD2" w:rsidRPr="00F05FD2" w:rsidRDefault="00F05FD2" w:rsidP="00F05FD2">
            <w:pPr>
              <w:spacing w:after="0" w:line="240" w:lineRule="auto"/>
              <w:rPr>
                <w:rFonts w:ascii="Aptos Narrow" w:eastAsia="Times New Roman" w:hAnsi="Aptos Narrow" w:cs="Times New Roman"/>
                <w:color w:val="000000"/>
              </w:rPr>
            </w:pPr>
            <w:r w:rsidRPr="00F05FD2">
              <w:rPr>
                <w:rFonts w:ascii="Aptos Narrow" w:eastAsia="Times New Roman" w:hAnsi="Aptos Narrow" w:cs="Times New Roman"/>
                <w:color w:val="000000"/>
              </w:rPr>
              <w:t>Endowment Fund Profiles</w:t>
            </w:r>
          </w:p>
        </w:tc>
        <w:tc>
          <w:tcPr>
            <w:tcW w:w="7420" w:type="dxa"/>
            <w:tcBorders>
              <w:top w:val="nil"/>
              <w:left w:val="nil"/>
              <w:bottom w:val="single" w:sz="4" w:space="0" w:color="auto"/>
              <w:right w:val="single" w:sz="4" w:space="0" w:color="auto"/>
            </w:tcBorders>
            <w:hideMark/>
          </w:tcPr>
          <w:p w14:paraId="76C7DB8E" w14:textId="1416AA04" w:rsidR="00F05FD2" w:rsidRPr="00F05FD2" w:rsidRDefault="00F05FD2" w:rsidP="00F05FD2">
            <w:pPr>
              <w:spacing w:after="0" w:line="240" w:lineRule="auto"/>
              <w:rPr>
                <w:rFonts w:ascii="Aptos Narrow" w:eastAsia="Times New Roman" w:hAnsi="Aptos Narrow" w:cs="Times New Roman"/>
                <w:color w:val="000000"/>
              </w:rPr>
            </w:pPr>
            <w:r w:rsidRPr="00F05FD2">
              <w:rPr>
                <w:rFonts w:ascii="Aptos Narrow" w:eastAsia="Times New Roman" w:hAnsi="Aptos Narrow" w:cs="Times New Roman"/>
                <w:color w:val="000000"/>
              </w:rPr>
              <w:t xml:space="preserve">Provides a summary of all active endowment funds and related fund attributes available to the user. This report also includes the fund purpose description, funding status, and minimum funding level as of a selected point in time. </w:t>
            </w:r>
            <w:r w:rsidR="00145B21" w:rsidRPr="00F05FD2">
              <w:rPr>
                <w:rFonts w:ascii="Aptos Narrow" w:eastAsia="Times New Roman" w:hAnsi="Aptos Narrow" w:cs="Times New Roman"/>
                <w:color w:val="000000"/>
              </w:rPr>
              <w:t>The funding</w:t>
            </w:r>
            <w:r w:rsidRPr="00F05FD2">
              <w:rPr>
                <w:rFonts w:ascii="Aptos Narrow" w:eastAsia="Times New Roman" w:hAnsi="Aptos Narrow" w:cs="Times New Roman"/>
                <w:color w:val="000000"/>
              </w:rPr>
              <w:t xml:space="preserve"> status of </w:t>
            </w:r>
            <w:r w:rsidRPr="00F05FD2">
              <w:rPr>
                <w:rFonts w:ascii="Aptos Narrow" w:eastAsia="Times New Roman" w:hAnsi="Aptos Narrow" w:cs="Times New Roman"/>
                <w:b/>
                <w:bCs/>
                <w:color w:val="000000"/>
              </w:rPr>
              <w:t>Fully Funded</w:t>
            </w:r>
            <w:r w:rsidRPr="00F05FD2">
              <w:rPr>
                <w:rFonts w:ascii="Aptos Narrow" w:eastAsia="Times New Roman" w:hAnsi="Aptos Narrow" w:cs="Times New Roman"/>
                <w:color w:val="000000"/>
              </w:rPr>
              <w:t xml:space="preserve"> means the fund is budget eligible. </w:t>
            </w:r>
            <w:r w:rsidR="00145B21" w:rsidRPr="00F05FD2">
              <w:rPr>
                <w:rFonts w:ascii="Aptos Narrow" w:eastAsia="Times New Roman" w:hAnsi="Aptos Narrow" w:cs="Times New Roman"/>
                <w:color w:val="000000"/>
              </w:rPr>
              <w:t>The status</w:t>
            </w:r>
            <w:r w:rsidRPr="00F05FD2">
              <w:rPr>
                <w:rFonts w:ascii="Aptos Narrow" w:eastAsia="Times New Roman" w:hAnsi="Aptos Narrow" w:cs="Times New Roman"/>
                <w:color w:val="000000"/>
              </w:rPr>
              <w:t xml:space="preserve"> of </w:t>
            </w:r>
            <w:r w:rsidRPr="00F05FD2">
              <w:rPr>
                <w:rFonts w:ascii="Aptos Narrow" w:eastAsia="Times New Roman" w:hAnsi="Aptos Narrow" w:cs="Times New Roman"/>
                <w:b/>
                <w:bCs/>
                <w:color w:val="000000"/>
              </w:rPr>
              <w:t>Underfunded</w:t>
            </w:r>
            <w:r w:rsidRPr="00F05FD2">
              <w:rPr>
                <w:rFonts w:ascii="Aptos Narrow" w:eastAsia="Times New Roman" w:hAnsi="Aptos Narrow" w:cs="Times New Roman"/>
                <w:color w:val="000000"/>
              </w:rPr>
              <w:t xml:space="preserve"> means the minimum funding requirement has not yet been met. If a fund is underfunded, the minimum funding level is noted.</w:t>
            </w:r>
          </w:p>
        </w:tc>
      </w:tr>
      <w:tr w:rsidR="00F05FD2" w:rsidRPr="00F05FD2" w14:paraId="089505E1" w14:textId="77777777" w:rsidTr="00F05FD2">
        <w:trPr>
          <w:trHeight w:val="948"/>
        </w:trPr>
        <w:tc>
          <w:tcPr>
            <w:tcW w:w="2840" w:type="dxa"/>
            <w:tcBorders>
              <w:top w:val="nil"/>
              <w:left w:val="single" w:sz="4" w:space="0" w:color="auto"/>
              <w:bottom w:val="single" w:sz="4" w:space="0" w:color="auto"/>
              <w:right w:val="single" w:sz="4" w:space="0" w:color="auto"/>
            </w:tcBorders>
            <w:noWrap/>
            <w:hideMark/>
          </w:tcPr>
          <w:p w14:paraId="3F924E46" w14:textId="77777777" w:rsidR="00F05FD2" w:rsidRPr="00F05FD2" w:rsidRDefault="00F05FD2" w:rsidP="00F05FD2">
            <w:pPr>
              <w:spacing w:after="0" w:line="240" w:lineRule="auto"/>
              <w:rPr>
                <w:rFonts w:ascii="Aptos Narrow" w:eastAsia="Times New Roman" w:hAnsi="Aptos Narrow" w:cs="Times New Roman"/>
                <w:color w:val="000000"/>
              </w:rPr>
            </w:pPr>
            <w:r w:rsidRPr="00F05FD2">
              <w:rPr>
                <w:rFonts w:ascii="Aptos Narrow" w:eastAsia="Times New Roman" w:hAnsi="Aptos Narrow" w:cs="Times New Roman"/>
                <w:color w:val="000000"/>
              </w:rPr>
              <w:t>Endowment Funds</w:t>
            </w:r>
          </w:p>
        </w:tc>
        <w:tc>
          <w:tcPr>
            <w:tcW w:w="7420" w:type="dxa"/>
            <w:tcBorders>
              <w:top w:val="nil"/>
              <w:left w:val="nil"/>
              <w:bottom w:val="single" w:sz="4" w:space="0" w:color="auto"/>
              <w:right w:val="single" w:sz="4" w:space="0" w:color="auto"/>
            </w:tcBorders>
            <w:hideMark/>
          </w:tcPr>
          <w:p w14:paraId="6AD1AADE" w14:textId="77777777" w:rsidR="00F05FD2" w:rsidRPr="00F05FD2" w:rsidRDefault="00F05FD2" w:rsidP="00F05FD2">
            <w:pPr>
              <w:spacing w:after="0" w:line="240" w:lineRule="auto"/>
              <w:rPr>
                <w:rFonts w:ascii="Aptos Narrow" w:eastAsia="Times New Roman" w:hAnsi="Aptos Narrow" w:cs="Times New Roman"/>
                <w:color w:val="000000"/>
              </w:rPr>
            </w:pPr>
            <w:r w:rsidRPr="00F05FD2">
              <w:rPr>
                <w:rFonts w:ascii="Aptos Narrow" w:eastAsia="Times New Roman" w:hAnsi="Aptos Narrow" w:cs="Times New Roman"/>
                <w:color w:val="000000"/>
              </w:rPr>
              <w:t xml:space="preserve">Provides a summary of endowment funds available to the user, including an investment </w:t>
            </w:r>
            <w:proofErr w:type="spellStart"/>
            <w:r w:rsidRPr="00F05FD2">
              <w:rPr>
                <w:rFonts w:ascii="Aptos Narrow" w:eastAsia="Times New Roman" w:hAnsi="Aptos Narrow" w:cs="Times New Roman"/>
                <w:color w:val="000000"/>
              </w:rPr>
              <w:t>rollforward</w:t>
            </w:r>
            <w:proofErr w:type="spellEnd"/>
            <w:r w:rsidRPr="00F05FD2">
              <w:rPr>
                <w:rFonts w:ascii="Aptos Narrow" w:eastAsia="Times New Roman" w:hAnsi="Aptos Narrow" w:cs="Times New Roman"/>
                <w:color w:val="000000"/>
              </w:rPr>
              <w:t xml:space="preserve"> of beginning market value, contributions, realized and unrealized gains, income, transfers, distributions, and ending market value.</w:t>
            </w:r>
          </w:p>
        </w:tc>
      </w:tr>
      <w:tr w:rsidR="00F05FD2" w:rsidRPr="00F05FD2" w14:paraId="7DCB6F00" w14:textId="77777777" w:rsidTr="00F05FD2">
        <w:trPr>
          <w:trHeight w:val="1248"/>
        </w:trPr>
        <w:tc>
          <w:tcPr>
            <w:tcW w:w="2840" w:type="dxa"/>
            <w:tcBorders>
              <w:top w:val="nil"/>
              <w:left w:val="single" w:sz="4" w:space="0" w:color="auto"/>
              <w:bottom w:val="single" w:sz="4" w:space="0" w:color="auto"/>
              <w:right w:val="single" w:sz="4" w:space="0" w:color="auto"/>
            </w:tcBorders>
            <w:noWrap/>
            <w:hideMark/>
          </w:tcPr>
          <w:p w14:paraId="580F4CB2" w14:textId="77777777" w:rsidR="00F05FD2" w:rsidRPr="00F05FD2" w:rsidRDefault="00F05FD2" w:rsidP="00F05FD2">
            <w:pPr>
              <w:spacing w:after="0" w:line="240" w:lineRule="auto"/>
              <w:rPr>
                <w:rFonts w:ascii="Aptos Narrow" w:eastAsia="Times New Roman" w:hAnsi="Aptos Narrow" w:cs="Times New Roman"/>
                <w:color w:val="000000"/>
              </w:rPr>
            </w:pPr>
            <w:r w:rsidRPr="00F05FD2">
              <w:rPr>
                <w:rFonts w:ascii="Aptos Narrow" w:eastAsia="Times New Roman" w:hAnsi="Aptos Narrow" w:cs="Times New Roman"/>
                <w:color w:val="000000"/>
              </w:rPr>
              <w:t>Fund Statement</w:t>
            </w:r>
          </w:p>
        </w:tc>
        <w:tc>
          <w:tcPr>
            <w:tcW w:w="7420" w:type="dxa"/>
            <w:tcBorders>
              <w:top w:val="nil"/>
              <w:left w:val="nil"/>
              <w:bottom w:val="single" w:sz="4" w:space="0" w:color="auto"/>
              <w:right w:val="single" w:sz="4" w:space="0" w:color="auto"/>
            </w:tcBorders>
            <w:hideMark/>
          </w:tcPr>
          <w:p w14:paraId="5DFE3F33" w14:textId="77777777" w:rsidR="00F05FD2" w:rsidRPr="00F05FD2" w:rsidRDefault="00F05FD2" w:rsidP="00F05FD2">
            <w:pPr>
              <w:spacing w:after="0" w:line="240" w:lineRule="auto"/>
              <w:rPr>
                <w:rFonts w:ascii="Aptos Narrow" w:eastAsia="Times New Roman" w:hAnsi="Aptos Narrow" w:cs="Times New Roman"/>
                <w:color w:val="000000"/>
              </w:rPr>
            </w:pPr>
            <w:r w:rsidRPr="00F05FD2">
              <w:rPr>
                <w:rFonts w:ascii="Aptos Narrow" w:eastAsia="Times New Roman" w:hAnsi="Aptos Narrow" w:cs="Times New Roman"/>
                <w:color w:val="000000"/>
              </w:rPr>
              <w:t xml:space="preserve">Provides a fund-level statement including fund number, purpose description as of a selected point in time, and an investment </w:t>
            </w:r>
            <w:proofErr w:type="spellStart"/>
            <w:r w:rsidRPr="00F05FD2">
              <w:rPr>
                <w:rFonts w:ascii="Aptos Narrow" w:eastAsia="Times New Roman" w:hAnsi="Aptos Narrow" w:cs="Times New Roman"/>
                <w:color w:val="000000"/>
              </w:rPr>
              <w:t>rollforward</w:t>
            </w:r>
            <w:proofErr w:type="spellEnd"/>
            <w:r w:rsidRPr="00F05FD2">
              <w:rPr>
                <w:rFonts w:ascii="Aptos Narrow" w:eastAsia="Times New Roman" w:hAnsi="Aptos Narrow" w:cs="Times New Roman"/>
                <w:color w:val="000000"/>
              </w:rPr>
              <w:t xml:space="preserve"> of beginning market value, investment performance, contributions, distributions, transfers, and ending market value. This report can be run for a single fund or all funds available to the user.</w:t>
            </w:r>
          </w:p>
        </w:tc>
      </w:tr>
      <w:tr w:rsidR="00F05FD2" w:rsidRPr="00F05FD2" w14:paraId="2FF29758" w14:textId="77777777" w:rsidTr="00F05FD2">
        <w:trPr>
          <w:trHeight w:val="900"/>
        </w:trPr>
        <w:tc>
          <w:tcPr>
            <w:tcW w:w="2840" w:type="dxa"/>
            <w:tcBorders>
              <w:top w:val="nil"/>
              <w:left w:val="single" w:sz="4" w:space="0" w:color="auto"/>
              <w:bottom w:val="single" w:sz="4" w:space="0" w:color="auto"/>
              <w:right w:val="single" w:sz="4" w:space="0" w:color="auto"/>
            </w:tcBorders>
            <w:noWrap/>
            <w:hideMark/>
          </w:tcPr>
          <w:p w14:paraId="006E4D4A" w14:textId="77777777" w:rsidR="00F05FD2" w:rsidRPr="00F05FD2" w:rsidRDefault="00F05FD2" w:rsidP="00F05FD2">
            <w:pPr>
              <w:spacing w:after="0" w:line="240" w:lineRule="auto"/>
              <w:rPr>
                <w:rFonts w:ascii="Aptos Narrow" w:eastAsia="Times New Roman" w:hAnsi="Aptos Narrow" w:cs="Times New Roman"/>
                <w:color w:val="000000"/>
              </w:rPr>
            </w:pPr>
            <w:r w:rsidRPr="00F05FD2">
              <w:rPr>
                <w:rFonts w:ascii="Aptos Narrow" w:eastAsia="Times New Roman" w:hAnsi="Aptos Narrow" w:cs="Times New Roman"/>
                <w:color w:val="000000"/>
              </w:rPr>
              <w:t>Planned Giving Summary</w:t>
            </w:r>
          </w:p>
        </w:tc>
        <w:tc>
          <w:tcPr>
            <w:tcW w:w="7420" w:type="dxa"/>
            <w:tcBorders>
              <w:top w:val="nil"/>
              <w:left w:val="nil"/>
              <w:bottom w:val="single" w:sz="4" w:space="0" w:color="auto"/>
              <w:right w:val="single" w:sz="4" w:space="0" w:color="auto"/>
            </w:tcBorders>
            <w:hideMark/>
          </w:tcPr>
          <w:p w14:paraId="2297ADC8" w14:textId="77777777" w:rsidR="00F05FD2" w:rsidRPr="00F05FD2" w:rsidRDefault="00F05FD2" w:rsidP="00F05FD2">
            <w:pPr>
              <w:spacing w:after="0" w:line="240" w:lineRule="auto"/>
              <w:rPr>
                <w:rFonts w:ascii="Aptos Narrow" w:eastAsia="Times New Roman" w:hAnsi="Aptos Narrow" w:cs="Times New Roman"/>
                <w:color w:val="000000"/>
              </w:rPr>
            </w:pPr>
            <w:r w:rsidRPr="00F05FD2">
              <w:rPr>
                <w:rFonts w:ascii="Aptos Narrow" w:eastAsia="Times New Roman" w:hAnsi="Aptos Narrow" w:cs="Times New Roman"/>
                <w:color w:val="000000"/>
              </w:rPr>
              <w:t xml:space="preserve">Provides a summary of planned giving funds available to the user, including an investment </w:t>
            </w:r>
            <w:proofErr w:type="spellStart"/>
            <w:r w:rsidRPr="00F05FD2">
              <w:rPr>
                <w:rFonts w:ascii="Aptos Narrow" w:eastAsia="Times New Roman" w:hAnsi="Aptos Narrow" w:cs="Times New Roman"/>
                <w:color w:val="000000"/>
              </w:rPr>
              <w:t>rollforward</w:t>
            </w:r>
            <w:proofErr w:type="spellEnd"/>
            <w:r w:rsidRPr="00F05FD2">
              <w:rPr>
                <w:rFonts w:ascii="Aptos Narrow" w:eastAsia="Times New Roman" w:hAnsi="Aptos Narrow" w:cs="Times New Roman"/>
                <w:color w:val="000000"/>
              </w:rPr>
              <w:t xml:space="preserve"> of beginning market value, contributions, income, realized and unrealized gains, transfers, distributions, ending market value, and ending contributed value.</w:t>
            </w:r>
          </w:p>
        </w:tc>
      </w:tr>
    </w:tbl>
    <w:p w14:paraId="27493D5B" w14:textId="77777777" w:rsidR="00C62966" w:rsidRDefault="00DB1F9D" w:rsidP="004A4A2E">
      <w:pPr>
        <w:rPr>
          <w:rFonts w:cstheme="minorHAnsi"/>
        </w:rPr>
      </w:pPr>
      <w:r w:rsidRPr="006E5909">
        <w:rPr>
          <w:rFonts w:cstheme="minorHAnsi"/>
        </w:rPr>
        <w:lastRenderedPageBreak/>
        <w:t xml:space="preserve">When </w:t>
      </w:r>
      <w:r w:rsidR="00BD3BF3">
        <w:rPr>
          <w:rFonts w:cstheme="minorHAnsi"/>
        </w:rPr>
        <w:t>a</w:t>
      </w:r>
      <w:r w:rsidR="00B01A13">
        <w:rPr>
          <w:rFonts w:cstheme="minorHAnsi"/>
        </w:rPr>
        <w:t xml:space="preserve"> specific report</w:t>
      </w:r>
      <w:r w:rsidR="00BD3BF3">
        <w:rPr>
          <w:rFonts w:cstheme="minorHAnsi"/>
        </w:rPr>
        <w:t xml:space="preserve"> is selected, the system will</w:t>
      </w:r>
      <w:r w:rsidRPr="006E5909">
        <w:rPr>
          <w:rFonts w:cstheme="minorHAnsi"/>
        </w:rPr>
        <w:t xml:space="preserve"> prompt</w:t>
      </w:r>
      <w:r w:rsidR="00BD3BF3">
        <w:rPr>
          <w:rFonts w:cstheme="minorHAnsi"/>
        </w:rPr>
        <w:t xml:space="preserve"> you</w:t>
      </w:r>
      <w:r w:rsidRPr="006E5909">
        <w:rPr>
          <w:rFonts w:cstheme="minorHAnsi"/>
        </w:rPr>
        <w:t xml:space="preserve"> to enter </w:t>
      </w:r>
      <w:r w:rsidR="00BD3BF3">
        <w:rPr>
          <w:rFonts w:cstheme="minorHAnsi"/>
        </w:rPr>
        <w:t>the required reporting parameters (e.g., S</w:t>
      </w:r>
      <w:r w:rsidRPr="006E5909">
        <w:rPr>
          <w:rFonts w:cstheme="minorHAnsi"/>
        </w:rPr>
        <w:t xml:space="preserve">tart </w:t>
      </w:r>
      <w:r w:rsidR="00BD3BF3">
        <w:rPr>
          <w:rFonts w:cstheme="minorHAnsi"/>
        </w:rPr>
        <w:t>D</w:t>
      </w:r>
      <w:r w:rsidRPr="006E5909">
        <w:rPr>
          <w:rFonts w:cstheme="minorHAnsi"/>
        </w:rPr>
        <w:t xml:space="preserve">ate, </w:t>
      </w:r>
      <w:r w:rsidR="00BD3BF3">
        <w:rPr>
          <w:rFonts w:cstheme="minorHAnsi"/>
        </w:rPr>
        <w:t>E</w:t>
      </w:r>
      <w:r w:rsidRPr="006E5909">
        <w:rPr>
          <w:rFonts w:cstheme="minorHAnsi"/>
        </w:rPr>
        <w:t xml:space="preserve">nd </w:t>
      </w:r>
      <w:r w:rsidR="00BD3BF3">
        <w:rPr>
          <w:rFonts w:cstheme="minorHAnsi"/>
        </w:rPr>
        <w:t>D</w:t>
      </w:r>
      <w:r w:rsidRPr="006E5909">
        <w:rPr>
          <w:rFonts w:cstheme="minorHAnsi"/>
        </w:rPr>
        <w:t xml:space="preserve">ate, </w:t>
      </w:r>
      <w:r w:rsidR="00291EA6">
        <w:rPr>
          <w:rFonts w:cstheme="minorHAnsi"/>
        </w:rPr>
        <w:t xml:space="preserve">GLID, </w:t>
      </w:r>
      <w:r w:rsidRPr="006E5909">
        <w:rPr>
          <w:rFonts w:cstheme="minorHAnsi"/>
        </w:rPr>
        <w:t>and</w:t>
      </w:r>
      <w:r w:rsidR="00291EA6">
        <w:rPr>
          <w:rFonts w:cstheme="minorHAnsi"/>
        </w:rPr>
        <w:t>/or</w:t>
      </w:r>
      <w:r w:rsidRPr="006E5909">
        <w:rPr>
          <w:rFonts w:cstheme="minorHAnsi"/>
        </w:rPr>
        <w:t xml:space="preserve"> </w:t>
      </w:r>
      <w:r w:rsidR="00BD3BF3">
        <w:rPr>
          <w:rFonts w:cstheme="minorHAnsi"/>
        </w:rPr>
        <w:t>G</w:t>
      </w:r>
      <w:r w:rsidRPr="006E5909">
        <w:rPr>
          <w:rFonts w:cstheme="minorHAnsi"/>
        </w:rPr>
        <w:t xml:space="preserve">rouping </w:t>
      </w:r>
      <w:r w:rsidR="00BD3BF3">
        <w:rPr>
          <w:rFonts w:cstheme="minorHAnsi"/>
        </w:rPr>
        <w:t>O</w:t>
      </w:r>
      <w:r w:rsidRPr="006E5909">
        <w:rPr>
          <w:rFonts w:cstheme="minorHAnsi"/>
        </w:rPr>
        <w:t>ptions</w:t>
      </w:r>
      <w:r w:rsidR="00BD3BF3">
        <w:rPr>
          <w:rFonts w:cstheme="minorHAnsi"/>
        </w:rPr>
        <w:t>)</w:t>
      </w:r>
      <w:r w:rsidRPr="006E5909">
        <w:rPr>
          <w:rFonts w:cstheme="minorHAnsi"/>
        </w:rPr>
        <w:t xml:space="preserve">. </w:t>
      </w:r>
      <w:r w:rsidR="00BD3BF3">
        <w:rPr>
          <w:rFonts w:cstheme="minorHAnsi"/>
        </w:rPr>
        <w:t xml:space="preserve">After entering the desired parameters, </w:t>
      </w:r>
      <w:r w:rsidR="000F0A3C">
        <w:rPr>
          <w:rFonts w:cstheme="minorHAnsi"/>
        </w:rPr>
        <w:t>select</w:t>
      </w:r>
      <w:r w:rsidR="00B01A13">
        <w:rPr>
          <w:rFonts w:cstheme="minorHAnsi"/>
        </w:rPr>
        <w:t xml:space="preserve"> “Run Report”</w:t>
      </w:r>
      <w:r w:rsidRPr="006E5909">
        <w:rPr>
          <w:rFonts w:cstheme="minorHAnsi"/>
        </w:rPr>
        <w:t xml:space="preserve">. </w:t>
      </w:r>
      <w:r w:rsidR="00B01A13">
        <w:rPr>
          <w:rFonts w:cstheme="minorHAnsi"/>
        </w:rPr>
        <w:t xml:space="preserve"> </w:t>
      </w:r>
    </w:p>
    <w:p w14:paraId="4122899D" w14:textId="209854EF" w:rsidR="00AF3555" w:rsidRDefault="00C76F08" w:rsidP="004A4A2E">
      <w:pPr>
        <w:rPr>
          <w:rFonts w:cstheme="minorHAnsi"/>
          <w:b/>
          <w:bCs/>
        </w:rPr>
      </w:pPr>
      <w:r w:rsidRPr="00AB6C2E">
        <w:rPr>
          <w:rFonts w:cstheme="minorHAnsi"/>
          <w:b/>
          <w:bCs/>
        </w:rPr>
        <w:t>Note:</w:t>
      </w:r>
      <w:r w:rsidR="00B01A13">
        <w:rPr>
          <w:rFonts w:cstheme="minorHAnsi"/>
        </w:rPr>
        <w:t xml:space="preserve"> </w:t>
      </w:r>
      <w:r w:rsidR="00BD3BF3">
        <w:rPr>
          <w:rFonts w:cstheme="minorHAnsi"/>
        </w:rPr>
        <w:t>T</w:t>
      </w:r>
      <w:r w:rsidR="00B01A13">
        <w:rPr>
          <w:rFonts w:cstheme="minorHAnsi"/>
        </w:rPr>
        <w:t xml:space="preserve">he </w:t>
      </w:r>
      <w:r w:rsidR="00BD3BF3">
        <w:rPr>
          <w:rFonts w:cstheme="minorHAnsi"/>
        </w:rPr>
        <w:t>S</w:t>
      </w:r>
      <w:r w:rsidR="00B01A13">
        <w:rPr>
          <w:rFonts w:cstheme="minorHAnsi"/>
        </w:rPr>
        <w:t xml:space="preserve">tart </w:t>
      </w:r>
      <w:r w:rsidR="00BD3BF3">
        <w:rPr>
          <w:rFonts w:cstheme="minorHAnsi"/>
        </w:rPr>
        <w:t>D</w:t>
      </w:r>
      <w:r w:rsidR="00B01A13">
        <w:rPr>
          <w:rFonts w:cstheme="minorHAnsi"/>
        </w:rPr>
        <w:t>ate should typically be set to the last day of the prior fiscal year</w:t>
      </w:r>
      <w:r w:rsidR="004413E7">
        <w:rPr>
          <w:rFonts w:cstheme="minorHAnsi"/>
        </w:rPr>
        <w:t xml:space="preserve"> 06/30/xx</w:t>
      </w:r>
      <w:r w:rsidR="00B01A13">
        <w:rPr>
          <w:rFonts w:cstheme="minorHAnsi"/>
        </w:rPr>
        <w:t>.</w:t>
      </w:r>
      <w:r w:rsidR="00BD3BF3">
        <w:rPr>
          <w:rFonts w:cstheme="minorHAnsi"/>
        </w:rPr>
        <w:t xml:space="preserve"> Refer to </w:t>
      </w:r>
      <w:r w:rsidR="007E7A24">
        <w:rPr>
          <w:rFonts w:cstheme="minorHAnsi"/>
        </w:rPr>
        <w:t>screenshot below</w:t>
      </w:r>
      <w:r w:rsidR="00BD3BF3">
        <w:rPr>
          <w:rFonts w:cstheme="minorHAnsi"/>
        </w:rPr>
        <w:t xml:space="preserve"> to view a sample report prompt screen.</w:t>
      </w:r>
    </w:p>
    <w:p w14:paraId="01A1263D" w14:textId="292B8B47" w:rsidR="00BF34BF" w:rsidRDefault="00BF34BF" w:rsidP="004A4A2E">
      <w:pPr>
        <w:rPr>
          <w:rFonts w:cstheme="minorHAnsi"/>
        </w:rPr>
      </w:pPr>
      <w:r w:rsidRPr="00BF34BF">
        <w:rPr>
          <w:rFonts w:cstheme="minorHAnsi"/>
          <w:b/>
          <w:bCs/>
        </w:rPr>
        <w:t>Example:</w:t>
      </w:r>
      <w:r>
        <w:rPr>
          <w:rFonts w:cstheme="minorHAnsi"/>
        </w:rPr>
        <w:t xml:space="preserve"> </w:t>
      </w:r>
      <w:r w:rsidR="00AF3555">
        <w:rPr>
          <w:rFonts w:cstheme="minorHAnsi"/>
        </w:rPr>
        <w:t xml:space="preserve">Report </w:t>
      </w:r>
      <w:r>
        <w:rPr>
          <w:rFonts w:cstheme="minorHAnsi"/>
        </w:rPr>
        <w:t xml:space="preserve">prompt screen for </w:t>
      </w:r>
      <w:r w:rsidR="007E7A24">
        <w:rPr>
          <w:rFonts w:cstheme="minorHAnsi"/>
        </w:rPr>
        <w:t>running the</w:t>
      </w:r>
      <w:r>
        <w:rPr>
          <w:rFonts w:cstheme="minorHAnsi"/>
        </w:rPr>
        <w:t xml:space="preserve"> </w:t>
      </w:r>
      <w:r w:rsidR="00662B8D">
        <w:rPr>
          <w:rFonts w:cstheme="minorHAnsi"/>
        </w:rPr>
        <w:t>All Funds</w:t>
      </w:r>
      <w:r w:rsidR="007E7A24">
        <w:rPr>
          <w:rFonts w:cstheme="minorHAnsi"/>
        </w:rPr>
        <w:t xml:space="preserve"> report</w:t>
      </w:r>
      <w:r>
        <w:rPr>
          <w:rFonts w:cstheme="minorHAnsi"/>
        </w:rPr>
        <w:t xml:space="preserve"> for FY26 Q1:</w:t>
      </w:r>
    </w:p>
    <w:p w14:paraId="741816D6" w14:textId="5EFEDD83" w:rsidR="00C901B2" w:rsidRDefault="00C901B2" w:rsidP="004A4A2E">
      <w:pPr>
        <w:rPr>
          <w:rFonts w:cstheme="minorHAnsi"/>
        </w:rPr>
      </w:pPr>
      <w:r w:rsidRPr="00C901B2">
        <w:rPr>
          <w:rFonts w:cstheme="minorHAnsi"/>
          <w:noProof/>
        </w:rPr>
        <w:drawing>
          <wp:inline distT="0" distB="0" distL="0" distR="0" wp14:anchorId="7284D98E" wp14:editId="51938B05">
            <wp:extent cx="5943600" cy="2900045"/>
            <wp:effectExtent l="0" t="0" r="0" b="0"/>
            <wp:docPr id="799623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2363" name="Picture 1">
                      <a:extLst>
                        <a:ext uri="{C183D7F6-B498-43B3-948B-1728B52AA6E4}">
                          <adec:decorative xmlns:adec="http://schemas.microsoft.com/office/drawing/2017/decorative" val="1"/>
                        </a:ext>
                      </a:extLst>
                    </pic:cNvPr>
                    <pic:cNvPicPr/>
                  </pic:nvPicPr>
                  <pic:blipFill>
                    <a:blip r:embed="rId19"/>
                    <a:stretch>
                      <a:fillRect/>
                    </a:stretch>
                  </pic:blipFill>
                  <pic:spPr>
                    <a:xfrm>
                      <a:off x="0" y="0"/>
                      <a:ext cx="5943600" cy="2900045"/>
                    </a:xfrm>
                    <a:prstGeom prst="rect">
                      <a:avLst/>
                    </a:prstGeom>
                  </pic:spPr>
                </pic:pic>
              </a:graphicData>
            </a:graphic>
          </wp:inline>
        </w:drawing>
      </w:r>
    </w:p>
    <w:p w14:paraId="38011D1E" w14:textId="77777777" w:rsidR="005F261B" w:rsidRDefault="005F261B" w:rsidP="004A4A2E">
      <w:pPr>
        <w:rPr>
          <w:rFonts w:cstheme="minorHAnsi"/>
        </w:rPr>
      </w:pPr>
    </w:p>
    <w:p w14:paraId="6E81C75A" w14:textId="77777777" w:rsidR="005F261B" w:rsidRDefault="00DB1F9D" w:rsidP="004A4A2E">
      <w:pPr>
        <w:rPr>
          <w:rFonts w:cstheme="minorHAnsi"/>
        </w:rPr>
      </w:pPr>
      <w:r w:rsidRPr="006E5909">
        <w:rPr>
          <w:rFonts w:cstheme="minorHAnsi"/>
        </w:rPr>
        <w:t xml:space="preserve">This </w:t>
      </w:r>
      <w:r w:rsidR="00BF34BF">
        <w:rPr>
          <w:rFonts w:cstheme="minorHAnsi"/>
        </w:rPr>
        <w:t>action will open your report in</w:t>
      </w:r>
      <w:r w:rsidRPr="006E5909">
        <w:rPr>
          <w:rFonts w:cstheme="minorHAnsi"/>
        </w:rPr>
        <w:t xml:space="preserve"> a new browser tab. To save th</w:t>
      </w:r>
      <w:r w:rsidR="00BF34BF">
        <w:rPr>
          <w:rFonts w:cstheme="minorHAnsi"/>
        </w:rPr>
        <w:t>e</w:t>
      </w:r>
      <w:r w:rsidRPr="006E5909">
        <w:rPr>
          <w:rFonts w:cstheme="minorHAnsi"/>
        </w:rPr>
        <w:t xml:space="preserve"> report, select the </w:t>
      </w:r>
      <w:r w:rsidR="00BF34BF">
        <w:rPr>
          <w:rFonts w:cstheme="minorHAnsi"/>
        </w:rPr>
        <w:t>“</w:t>
      </w:r>
      <w:r w:rsidRPr="006E5909">
        <w:rPr>
          <w:rFonts w:cstheme="minorHAnsi"/>
        </w:rPr>
        <w:t>Save</w:t>
      </w:r>
      <w:r w:rsidR="00BF34BF">
        <w:rPr>
          <w:rFonts w:cstheme="minorHAnsi"/>
        </w:rPr>
        <w:t>”</w:t>
      </w:r>
      <w:r w:rsidRPr="006E5909">
        <w:rPr>
          <w:rFonts w:cstheme="minorHAnsi"/>
        </w:rPr>
        <w:t xml:space="preserve"> button on the top </w:t>
      </w:r>
      <w:r w:rsidR="00BF34BF">
        <w:rPr>
          <w:rFonts w:cstheme="minorHAnsi"/>
        </w:rPr>
        <w:t>tool</w:t>
      </w:r>
      <w:r w:rsidRPr="006E5909">
        <w:rPr>
          <w:rFonts w:cstheme="minorHAnsi"/>
        </w:rPr>
        <w:t xml:space="preserve">bar. </w:t>
      </w:r>
      <w:r w:rsidR="00BF34BF">
        <w:rPr>
          <w:rFonts w:cstheme="minorHAnsi"/>
        </w:rPr>
        <w:t>You can then choose to download the report in</w:t>
      </w:r>
      <w:r w:rsidRPr="006E5909">
        <w:rPr>
          <w:rFonts w:cstheme="minorHAnsi"/>
        </w:rPr>
        <w:t xml:space="preserve"> PDF, Excel, or Word </w:t>
      </w:r>
      <w:r w:rsidR="00BF34BF">
        <w:rPr>
          <w:rFonts w:cstheme="minorHAnsi"/>
        </w:rPr>
        <w:t>format</w:t>
      </w:r>
      <w:r w:rsidRPr="006E5909">
        <w:rPr>
          <w:rFonts w:cstheme="minorHAnsi"/>
        </w:rPr>
        <w:t xml:space="preserve">. </w:t>
      </w:r>
    </w:p>
    <w:p w14:paraId="5C82454F" w14:textId="1DC6CBB6" w:rsidR="00DB1F9D" w:rsidRPr="006E5909" w:rsidRDefault="00DB1F9D" w:rsidP="004A4A2E">
      <w:pPr>
        <w:rPr>
          <w:rFonts w:cstheme="minorHAnsi"/>
        </w:rPr>
      </w:pPr>
      <w:r w:rsidRPr="006E5909">
        <w:rPr>
          <w:rFonts w:cstheme="minorHAnsi"/>
          <w:noProof/>
        </w:rPr>
        <w:drawing>
          <wp:inline distT="0" distB="0" distL="0" distR="0" wp14:anchorId="0B29FA10" wp14:editId="2449118A">
            <wp:extent cx="5943600" cy="308759"/>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b="75443"/>
                    <a:stretch>
                      <a:fillRect/>
                    </a:stretch>
                  </pic:blipFill>
                  <pic:spPr bwMode="auto">
                    <a:xfrm>
                      <a:off x="0" y="0"/>
                      <a:ext cx="5943600" cy="308759"/>
                    </a:xfrm>
                    <a:prstGeom prst="rect">
                      <a:avLst/>
                    </a:prstGeom>
                    <a:noFill/>
                    <a:ln>
                      <a:noFill/>
                    </a:ln>
                    <a:extLst>
                      <a:ext uri="{53640926-AAD7-44D8-BBD7-CCE9431645EC}">
                        <a14:shadowObscured xmlns:a14="http://schemas.microsoft.com/office/drawing/2010/main"/>
                      </a:ext>
                    </a:extLst>
                  </pic:spPr>
                </pic:pic>
              </a:graphicData>
            </a:graphic>
          </wp:inline>
        </w:drawing>
      </w:r>
    </w:p>
    <w:p w14:paraId="33DC8AE4" w14:textId="77777777" w:rsidR="00673313" w:rsidRDefault="00673313">
      <w:pPr>
        <w:rPr>
          <w:rFonts w:eastAsiaTheme="majorEastAsia" w:cstheme="minorHAnsi"/>
          <w:b/>
          <w:color w:val="2F5496" w:themeColor="accent1" w:themeShade="BF"/>
          <w:sz w:val="32"/>
          <w:szCs w:val="32"/>
        </w:rPr>
      </w:pPr>
      <w:bookmarkStart w:id="16" w:name="_Settings"/>
      <w:bookmarkEnd w:id="16"/>
      <w:r>
        <w:rPr>
          <w:rFonts w:cstheme="minorHAnsi"/>
          <w:b/>
          <w:sz w:val="32"/>
          <w:szCs w:val="32"/>
        </w:rPr>
        <w:br w:type="page"/>
      </w:r>
    </w:p>
    <w:p w14:paraId="39CC0469" w14:textId="3829BA4A" w:rsidR="00673313" w:rsidRPr="006E5909" w:rsidRDefault="00673313" w:rsidP="00673313">
      <w:pPr>
        <w:pStyle w:val="Heading2"/>
        <w:spacing w:before="240"/>
        <w:jc w:val="center"/>
        <w:rPr>
          <w:rFonts w:asciiTheme="minorHAnsi" w:hAnsiTheme="minorHAnsi" w:cstheme="minorHAnsi"/>
          <w:b/>
          <w:sz w:val="32"/>
          <w:szCs w:val="32"/>
        </w:rPr>
      </w:pPr>
      <w:bookmarkStart w:id="17" w:name="_Reference_Materials"/>
      <w:bookmarkEnd w:id="17"/>
      <w:r>
        <w:rPr>
          <w:rFonts w:asciiTheme="minorHAnsi" w:hAnsiTheme="minorHAnsi" w:cstheme="minorHAnsi"/>
          <w:b/>
          <w:sz w:val="32"/>
          <w:szCs w:val="32"/>
        </w:rPr>
        <w:lastRenderedPageBreak/>
        <w:t>Reference Materials</w:t>
      </w:r>
    </w:p>
    <w:p w14:paraId="62D1F274" w14:textId="06F8A5CA" w:rsidR="00673313" w:rsidRPr="00C76F08" w:rsidRDefault="00673313" w:rsidP="00673313">
      <w:pPr>
        <w:pStyle w:val="Heading3"/>
        <w:rPr>
          <w:rFonts w:asciiTheme="minorHAnsi" w:hAnsiTheme="minorHAnsi" w:cstheme="minorHAnsi"/>
          <w:color w:val="2F5496" w:themeColor="accent1" w:themeShade="BF"/>
          <w:sz w:val="26"/>
          <w:szCs w:val="26"/>
        </w:rPr>
      </w:pPr>
      <w:bookmarkStart w:id="18" w:name="_Fundriver_Fund_Table"/>
      <w:bookmarkEnd w:id="18"/>
      <w:r>
        <w:rPr>
          <w:rFonts w:asciiTheme="minorHAnsi" w:hAnsiTheme="minorHAnsi" w:cstheme="minorHAnsi"/>
          <w:color w:val="2F5496" w:themeColor="accent1" w:themeShade="BF"/>
          <w:sz w:val="26"/>
          <w:szCs w:val="26"/>
        </w:rPr>
        <w:t>Fundriver Fund Table</w:t>
      </w:r>
    </w:p>
    <w:p w14:paraId="4A304090" w14:textId="77777777" w:rsidR="00673313" w:rsidRDefault="00673313" w:rsidP="00673313">
      <w:pPr>
        <w:spacing w:after="0"/>
        <w:rPr>
          <w:rFonts w:cstheme="minorHAnsi"/>
        </w:rPr>
      </w:pPr>
      <w:r w:rsidRPr="00673313">
        <w:rPr>
          <w:rFonts w:cstheme="minorHAnsi"/>
        </w:rPr>
        <w:t>The Fundriver Fund Table identifies the major fund classifications used in Fundriver and how they generally relate to UR Financials FAO types, fund groups, and fund categories. This table is intended to help users understand how funds are categorized for reporting purposes.</w:t>
      </w:r>
    </w:p>
    <w:p w14:paraId="600A2937" w14:textId="77777777" w:rsidR="00124F46" w:rsidRDefault="00124F46" w:rsidP="00673313">
      <w:pPr>
        <w:spacing w:after="0"/>
        <w:rPr>
          <w:rFonts w:cstheme="minorHAnsi"/>
        </w:rPr>
      </w:pPr>
    </w:p>
    <w:tbl>
      <w:tblPr>
        <w:tblW w:w="11520" w:type="dxa"/>
        <w:tblInd w:w="-990" w:type="dxa"/>
        <w:tblLook w:val="04A0" w:firstRow="1" w:lastRow="0" w:firstColumn="1" w:lastColumn="0" w:noHBand="0" w:noVBand="1"/>
      </w:tblPr>
      <w:tblGrid>
        <w:gridCol w:w="3020"/>
        <w:gridCol w:w="1200"/>
        <w:gridCol w:w="1760"/>
        <w:gridCol w:w="2260"/>
        <w:gridCol w:w="3280"/>
      </w:tblGrid>
      <w:tr w:rsidR="00124F46" w:rsidRPr="00124F46" w14:paraId="317932D2" w14:textId="77777777" w:rsidTr="00124F46">
        <w:trPr>
          <w:trHeight w:val="312"/>
        </w:trPr>
        <w:tc>
          <w:tcPr>
            <w:tcW w:w="3020" w:type="dxa"/>
            <w:tcBorders>
              <w:top w:val="nil"/>
              <w:left w:val="nil"/>
              <w:bottom w:val="nil"/>
              <w:right w:val="nil"/>
            </w:tcBorders>
            <w:noWrap/>
            <w:hideMark/>
          </w:tcPr>
          <w:p w14:paraId="38A21C9A" w14:textId="77777777" w:rsidR="00124F46" w:rsidRPr="00124F46" w:rsidRDefault="00124F46" w:rsidP="00124F46">
            <w:pPr>
              <w:spacing w:after="0" w:line="240" w:lineRule="auto"/>
              <w:rPr>
                <w:rFonts w:ascii="Calibri" w:eastAsia="Times New Roman" w:hAnsi="Calibri" w:cs="Calibri"/>
                <w:b/>
                <w:bCs/>
                <w:sz w:val="24"/>
                <w:szCs w:val="24"/>
              </w:rPr>
            </w:pPr>
            <w:r w:rsidRPr="00124F46">
              <w:rPr>
                <w:rFonts w:ascii="Calibri" w:eastAsia="Times New Roman" w:hAnsi="Calibri" w:cs="Calibri"/>
                <w:b/>
                <w:bCs/>
                <w:sz w:val="24"/>
                <w:szCs w:val="24"/>
              </w:rPr>
              <w:t>Net Asset Classification</w:t>
            </w:r>
          </w:p>
        </w:tc>
        <w:tc>
          <w:tcPr>
            <w:tcW w:w="1200" w:type="dxa"/>
            <w:tcBorders>
              <w:top w:val="nil"/>
              <w:left w:val="nil"/>
              <w:bottom w:val="nil"/>
              <w:right w:val="nil"/>
            </w:tcBorders>
            <w:noWrap/>
            <w:hideMark/>
          </w:tcPr>
          <w:p w14:paraId="3E301CA2" w14:textId="77777777" w:rsidR="00124F46" w:rsidRPr="00124F46" w:rsidRDefault="00124F46" w:rsidP="00124F46">
            <w:pPr>
              <w:spacing w:after="0" w:line="240" w:lineRule="auto"/>
              <w:rPr>
                <w:rFonts w:ascii="Calibri" w:eastAsia="Times New Roman" w:hAnsi="Calibri" w:cs="Calibri"/>
                <w:b/>
                <w:bCs/>
                <w:sz w:val="24"/>
                <w:szCs w:val="24"/>
              </w:rPr>
            </w:pPr>
            <w:r w:rsidRPr="00124F46">
              <w:rPr>
                <w:rFonts w:ascii="Calibri" w:eastAsia="Times New Roman" w:hAnsi="Calibri" w:cs="Calibri"/>
                <w:b/>
                <w:bCs/>
                <w:sz w:val="24"/>
                <w:szCs w:val="24"/>
              </w:rPr>
              <w:t>FAO Type</w:t>
            </w:r>
          </w:p>
        </w:tc>
        <w:tc>
          <w:tcPr>
            <w:tcW w:w="1760" w:type="dxa"/>
            <w:tcBorders>
              <w:top w:val="nil"/>
              <w:left w:val="nil"/>
              <w:bottom w:val="nil"/>
              <w:right w:val="nil"/>
            </w:tcBorders>
            <w:noWrap/>
            <w:hideMark/>
          </w:tcPr>
          <w:p w14:paraId="56C740C7" w14:textId="77777777" w:rsidR="00124F46" w:rsidRPr="00124F46" w:rsidRDefault="00124F46" w:rsidP="00124F46">
            <w:pPr>
              <w:spacing w:after="0" w:line="240" w:lineRule="auto"/>
              <w:rPr>
                <w:rFonts w:ascii="Calibri" w:eastAsia="Times New Roman" w:hAnsi="Calibri" w:cs="Calibri"/>
                <w:b/>
                <w:bCs/>
                <w:sz w:val="24"/>
                <w:szCs w:val="24"/>
              </w:rPr>
            </w:pPr>
            <w:r w:rsidRPr="00124F46">
              <w:rPr>
                <w:rFonts w:ascii="Calibri" w:eastAsia="Times New Roman" w:hAnsi="Calibri" w:cs="Calibri"/>
                <w:b/>
                <w:bCs/>
                <w:sz w:val="24"/>
                <w:szCs w:val="24"/>
              </w:rPr>
              <w:t>Fund Group</w:t>
            </w:r>
          </w:p>
        </w:tc>
        <w:tc>
          <w:tcPr>
            <w:tcW w:w="2260" w:type="dxa"/>
            <w:tcBorders>
              <w:top w:val="nil"/>
              <w:left w:val="nil"/>
              <w:bottom w:val="nil"/>
              <w:right w:val="nil"/>
            </w:tcBorders>
            <w:noWrap/>
            <w:hideMark/>
          </w:tcPr>
          <w:p w14:paraId="350CE889" w14:textId="77777777" w:rsidR="00124F46" w:rsidRPr="00124F46" w:rsidRDefault="00124F46" w:rsidP="00124F46">
            <w:pPr>
              <w:spacing w:after="0" w:line="240" w:lineRule="auto"/>
              <w:rPr>
                <w:rFonts w:ascii="Calibri" w:eastAsia="Times New Roman" w:hAnsi="Calibri" w:cs="Calibri"/>
                <w:b/>
                <w:bCs/>
                <w:sz w:val="24"/>
                <w:szCs w:val="24"/>
              </w:rPr>
            </w:pPr>
            <w:r w:rsidRPr="00124F46">
              <w:rPr>
                <w:rFonts w:ascii="Calibri" w:eastAsia="Times New Roman" w:hAnsi="Calibri" w:cs="Calibri"/>
                <w:b/>
                <w:bCs/>
                <w:sz w:val="24"/>
                <w:szCs w:val="24"/>
              </w:rPr>
              <w:t>Fund Category</w:t>
            </w:r>
          </w:p>
        </w:tc>
        <w:tc>
          <w:tcPr>
            <w:tcW w:w="3280" w:type="dxa"/>
            <w:tcBorders>
              <w:top w:val="nil"/>
              <w:left w:val="nil"/>
              <w:bottom w:val="nil"/>
              <w:right w:val="nil"/>
            </w:tcBorders>
            <w:noWrap/>
            <w:hideMark/>
          </w:tcPr>
          <w:p w14:paraId="4B41AC3B" w14:textId="77777777" w:rsidR="00124F46" w:rsidRPr="00124F46" w:rsidRDefault="00124F46" w:rsidP="00124F46">
            <w:pPr>
              <w:spacing w:after="0" w:line="240" w:lineRule="auto"/>
              <w:rPr>
                <w:rFonts w:ascii="Aptos Narrow" w:eastAsia="Times New Roman" w:hAnsi="Aptos Narrow" w:cs="Calibri"/>
                <w:b/>
                <w:bCs/>
                <w:color w:val="000000"/>
                <w:sz w:val="24"/>
                <w:szCs w:val="24"/>
              </w:rPr>
            </w:pPr>
            <w:r w:rsidRPr="00124F46">
              <w:rPr>
                <w:rFonts w:ascii="Aptos Narrow" w:eastAsia="Times New Roman" w:hAnsi="Aptos Narrow" w:cs="Calibri"/>
                <w:b/>
                <w:bCs/>
                <w:color w:val="000000"/>
                <w:sz w:val="24"/>
                <w:szCs w:val="24"/>
              </w:rPr>
              <w:t>Notes</w:t>
            </w:r>
          </w:p>
        </w:tc>
      </w:tr>
      <w:tr w:rsidR="00124F46" w:rsidRPr="00124F46" w14:paraId="56CEDF83" w14:textId="77777777" w:rsidTr="00124F46">
        <w:trPr>
          <w:trHeight w:val="564"/>
        </w:trPr>
        <w:tc>
          <w:tcPr>
            <w:tcW w:w="3020" w:type="dxa"/>
            <w:tcBorders>
              <w:top w:val="single" w:sz="4" w:space="0" w:color="auto"/>
              <w:left w:val="single" w:sz="4" w:space="0" w:color="auto"/>
              <w:bottom w:val="single" w:sz="4" w:space="0" w:color="auto"/>
              <w:right w:val="single" w:sz="4" w:space="0" w:color="auto"/>
            </w:tcBorders>
            <w:shd w:val="clear" w:color="000000" w:fill="DAF2D0"/>
            <w:hideMark/>
          </w:tcPr>
          <w:p w14:paraId="119F5E89"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1-True Endowment</w:t>
            </w:r>
          </w:p>
        </w:tc>
        <w:tc>
          <w:tcPr>
            <w:tcW w:w="1200" w:type="dxa"/>
            <w:tcBorders>
              <w:top w:val="single" w:sz="4" w:space="0" w:color="auto"/>
              <w:left w:val="nil"/>
              <w:bottom w:val="single" w:sz="4" w:space="0" w:color="auto"/>
              <w:right w:val="single" w:sz="4" w:space="0" w:color="auto"/>
            </w:tcBorders>
            <w:shd w:val="clear" w:color="000000" w:fill="DAF2D0"/>
            <w:noWrap/>
            <w:hideMark/>
          </w:tcPr>
          <w:p w14:paraId="29FA62BF"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GF04/GF45</w:t>
            </w:r>
          </w:p>
        </w:tc>
        <w:tc>
          <w:tcPr>
            <w:tcW w:w="1760" w:type="dxa"/>
            <w:tcBorders>
              <w:top w:val="single" w:sz="4" w:space="0" w:color="auto"/>
              <w:left w:val="nil"/>
              <w:bottom w:val="single" w:sz="4" w:space="0" w:color="auto"/>
              <w:right w:val="single" w:sz="4" w:space="0" w:color="auto"/>
            </w:tcBorders>
            <w:shd w:val="clear" w:color="000000" w:fill="DAF2D0"/>
            <w:hideMark/>
          </w:tcPr>
          <w:p w14:paraId="05AAFCFA"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Endowment</w:t>
            </w:r>
          </w:p>
        </w:tc>
        <w:tc>
          <w:tcPr>
            <w:tcW w:w="2260" w:type="dxa"/>
            <w:tcBorders>
              <w:top w:val="single" w:sz="4" w:space="0" w:color="auto"/>
              <w:left w:val="nil"/>
              <w:bottom w:val="single" w:sz="4" w:space="0" w:color="auto"/>
              <w:right w:val="single" w:sz="4" w:space="0" w:color="auto"/>
            </w:tcBorders>
            <w:shd w:val="clear" w:color="000000" w:fill="DAF2D0"/>
            <w:hideMark/>
          </w:tcPr>
          <w:p w14:paraId="0BB7B028"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True Endowment</w:t>
            </w:r>
          </w:p>
        </w:tc>
        <w:tc>
          <w:tcPr>
            <w:tcW w:w="3280" w:type="dxa"/>
            <w:tcBorders>
              <w:top w:val="single" w:sz="4" w:space="0" w:color="auto"/>
              <w:left w:val="nil"/>
              <w:bottom w:val="single" w:sz="4" w:space="0" w:color="auto"/>
              <w:right w:val="single" w:sz="4" w:space="0" w:color="auto"/>
            </w:tcBorders>
            <w:shd w:val="clear" w:color="000000" w:fill="DAF2D0"/>
            <w:hideMark/>
          </w:tcPr>
          <w:p w14:paraId="20ED9DE3"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UR spending budget is liquidated to the related GF45xxxx FAO.</w:t>
            </w:r>
          </w:p>
        </w:tc>
      </w:tr>
      <w:tr w:rsidR="00124F46" w:rsidRPr="00124F46" w14:paraId="150EEEF4" w14:textId="77777777" w:rsidTr="00124F46">
        <w:trPr>
          <w:trHeight w:val="480"/>
        </w:trPr>
        <w:tc>
          <w:tcPr>
            <w:tcW w:w="3020" w:type="dxa"/>
            <w:tcBorders>
              <w:top w:val="nil"/>
              <w:left w:val="single" w:sz="4" w:space="0" w:color="auto"/>
              <w:bottom w:val="single" w:sz="4" w:space="0" w:color="auto"/>
              <w:right w:val="single" w:sz="4" w:space="0" w:color="auto"/>
            </w:tcBorders>
            <w:shd w:val="clear" w:color="000000" w:fill="DAF2D0"/>
            <w:hideMark/>
          </w:tcPr>
          <w:p w14:paraId="59617A75"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2-Funds Functioning as Endowment</w:t>
            </w:r>
          </w:p>
        </w:tc>
        <w:tc>
          <w:tcPr>
            <w:tcW w:w="1200" w:type="dxa"/>
            <w:tcBorders>
              <w:top w:val="nil"/>
              <w:left w:val="nil"/>
              <w:bottom w:val="single" w:sz="4" w:space="0" w:color="auto"/>
              <w:right w:val="single" w:sz="4" w:space="0" w:color="auto"/>
            </w:tcBorders>
            <w:shd w:val="clear" w:color="000000" w:fill="DAF2D0"/>
            <w:noWrap/>
            <w:hideMark/>
          </w:tcPr>
          <w:p w14:paraId="0BA3BA7E"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GF04/GF45</w:t>
            </w:r>
          </w:p>
        </w:tc>
        <w:tc>
          <w:tcPr>
            <w:tcW w:w="1760" w:type="dxa"/>
            <w:tcBorders>
              <w:top w:val="nil"/>
              <w:left w:val="nil"/>
              <w:bottom w:val="single" w:sz="4" w:space="0" w:color="auto"/>
              <w:right w:val="single" w:sz="4" w:space="0" w:color="auto"/>
            </w:tcBorders>
            <w:shd w:val="clear" w:color="000000" w:fill="DAF2D0"/>
            <w:hideMark/>
          </w:tcPr>
          <w:p w14:paraId="23361B0A"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Endowment</w:t>
            </w:r>
          </w:p>
        </w:tc>
        <w:tc>
          <w:tcPr>
            <w:tcW w:w="2260" w:type="dxa"/>
            <w:tcBorders>
              <w:top w:val="nil"/>
              <w:left w:val="nil"/>
              <w:bottom w:val="single" w:sz="4" w:space="0" w:color="auto"/>
              <w:right w:val="single" w:sz="4" w:space="0" w:color="auto"/>
            </w:tcBorders>
            <w:shd w:val="clear" w:color="000000" w:fill="DAF2D0"/>
            <w:hideMark/>
          </w:tcPr>
          <w:p w14:paraId="6DB80900"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Funds Functioning as Endowment (FFAE)</w:t>
            </w:r>
          </w:p>
        </w:tc>
        <w:tc>
          <w:tcPr>
            <w:tcW w:w="3280" w:type="dxa"/>
            <w:tcBorders>
              <w:top w:val="nil"/>
              <w:left w:val="nil"/>
              <w:bottom w:val="single" w:sz="4" w:space="0" w:color="auto"/>
              <w:right w:val="single" w:sz="4" w:space="0" w:color="auto"/>
            </w:tcBorders>
            <w:shd w:val="clear" w:color="000000" w:fill="DAF2D0"/>
            <w:hideMark/>
          </w:tcPr>
          <w:p w14:paraId="483E31F2"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UR spending budget is liquidated to the related GF45xxxx FAO.</w:t>
            </w:r>
          </w:p>
        </w:tc>
      </w:tr>
      <w:tr w:rsidR="00124F46" w:rsidRPr="00124F46" w14:paraId="796687D5" w14:textId="77777777" w:rsidTr="00124F46">
        <w:trPr>
          <w:trHeight w:val="480"/>
        </w:trPr>
        <w:tc>
          <w:tcPr>
            <w:tcW w:w="3020" w:type="dxa"/>
            <w:tcBorders>
              <w:top w:val="nil"/>
              <w:left w:val="single" w:sz="4" w:space="0" w:color="auto"/>
              <w:bottom w:val="single" w:sz="4" w:space="0" w:color="auto"/>
              <w:right w:val="single" w:sz="4" w:space="0" w:color="auto"/>
            </w:tcBorders>
            <w:shd w:val="clear" w:color="000000" w:fill="DAF2D0"/>
            <w:hideMark/>
          </w:tcPr>
          <w:p w14:paraId="78F1B88A"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3-Term Endowment</w:t>
            </w:r>
          </w:p>
        </w:tc>
        <w:tc>
          <w:tcPr>
            <w:tcW w:w="1200" w:type="dxa"/>
            <w:tcBorders>
              <w:top w:val="nil"/>
              <w:left w:val="nil"/>
              <w:bottom w:val="single" w:sz="4" w:space="0" w:color="auto"/>
              <w:right w:val="single" w:sz="4" w:space="0" w:color="auto"/>
            </w:tcBorders>
            <w:shd w:val="clear" w:color="000000" w:fill="DAF2D0"/>
            <w:noWrap/>
            <w:hideMark/>
          </w:tcPr>
          <w:p w14:paraId="6C418549"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GF04/GF45</w:t>
            </w:r>
          </w:p>
        </w:tc>
        <w:tc>
          <w:tcPr>
            <w:tcW w:w="1760" w:type="dxa"/>
            <w:tcBorders>
              <w:top w:val="nil"/>
              <w:left w:val="nil"/>
              <w:bottom w:val="single" w:sz="4" w:space="0" w:color="auto"/>
              <w:right w:val="single" w:sz="4" w:space="0" w:color="auto"/>
            </w:tcBorders>
            <w:shd w:val="clear" w:color="000000" w:fill="DAF2D0"/>
            <w:hideMark/>
          </w:tcPr>
          <w:p w14:paraId="28A324CD"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Endowment</w:t>
            </w:r>
          </w:p>
        </w:tc>
        <w:tc>
          <w:tcPr>
            <w:tcW w:w="2260" w:type="dxa"/>
            <w:tcBorders>
              <w:top w:val="nil"/>
              <w:left w:val="nil"/>
              <w:bottom w:val="single" w:sz="4" w:space="0" w:color="auto"/>
              <w:right w:val="single" w:sz="4" w:space="0" w:color="auto"/>
            </w:tcBorders>
            <w:shd w:val="clear" w:color="000000" w:fill="DAF2D0"/>
            <w:hideMark/>
          </w:tcPr>
          <w:p w14:paraId="15C799E0"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Term Endowment</w:t>
            </w:r>
          </w:p>
        </w:tc>
        <w:tc>
          <w:tcPr>
            <w:tcW w:w="3280" w:type="dxa"/>
            <w:tcBorders>
              <w:top w:val="nil"/>
              <w:left w:val="nil"/>
              <w:bottom w:val="single" w:sz="4" w:space="0" w:color="auto"/>
              <w:right w:val="single" w:sz="4" w:space="0" w:color="auto"/>
            </w:tcBorders>
            <w:shd w:val="clear" w:color="000000" w:fill="DAF2D0"/>
            <w:hideMark/>
          </w:tcPr>
          <w:p w14:paraId="2566F234"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UR spending budget is liquidated to the related GF45xxxx FAO.</w:t>
            </w:r>
          </w:p>
        </w:tc>
      </w:tr>
      <w:tr w:rsidR="00124F46" w:rsidRPr="00124F46" w14:paraId="5B0ED93D" w14:textId="77777777" w:rsidTr="00124F46">
        <w:trPr>
          <w:trHeight w:val="480"/>
        </w:trPr>
        <w:tc>
          <w:tcPr>
            <w:tcW w:w="3020" w:type="dxa"/>
            <w:tcBorders>
              <w:top w:val="nil"/>
              <w:left w:val="single" w:sz="4" w:space="0" w:color="auto"/>
              <w:bottom w:val="single" w:sz="4" w:space="0" w:color="auto"/>
              <w:right w:val="single" w:sz="4" w:space="0" w:color="auto"/>
            </w:tcBorders>
            <w:shd w:val="clear" w:color="000000" w:fill="DAF2D0"/>
            <w:hideMark/>
          </w:tcPr>
          <w:p w14:paraId="6D75F980"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4-FFAE Temp Restricted Endowment</w:t>
            </w:r>
          </w:p>
        </w:tc>
        <w:tc>
          <w:tcPr>
            <w:tcW w:w="1200" w:type="dxa"/>
            <w:tcBorders>
              <w:top w:val="nil"/>
              <w:left w:val="nil"/>
              <w:bottom w:val="single" w:sz="4" w:space="0" w:color="auto"/>
              <w:right w:val="single" w:sz="4" w:space="0" w:color="auto"/>
            </w:tcBorders>
            <w:shd w:val="clear" w:color="000000" w:fill="DAF2D0"/>
            <w:noWrap/>
            <w:hideMark/>
          </w:tcPr>
          <w:p w14:paraId="61F19EE8"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GF04/GF45</w:t>
            </w:r>
          </w:p>
        </w:tc>
        <w:tc>
          <w:tcPr>
            <w:tcW w:w="1760" w:type="dxa"/>
            <w:tcBorders>
              <w:top w:val="nil"/>
              <w:left w:val="nil"/>
              <w:bottom w:val="single" w:sz="4" w:space="0" w:color="auto"/>
              <w:right w:val="single" w:sz="4" w:space="0" w:color="auto"/>
            </w:tcBorders>
            <w:shd w:val="clear" w:color="000000" w:fill="DAF2D0"/>
            <w:hideMark/>
          </w:tcPr>
          <w:p w14:paraId="0D6A0A6B"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Endowment</w:t>
            </w:r>
          </w:p>
        </w:tc>
        <w:tc>
          <w:tcPr>
            <w:tcW w:w="2260" w:type="dxa"/>
            <w:tcBorders>
              <w:top w:val="nil"/>
              <w:left w:val="nil"/>
              <w:bottom w:val="single" w:sz="4" w:space="0" w:color="auto"/>
              <w:right w:val="single" w:sz="4" w:space="0" w:color="auto"/>
            </w:tcBorders>
            <w:shd w:val="clear" w:color="000000" w:fill="DAF2D0"/>
            <w:hideMark/>
          </w:tcPr>
          <w:p w14:paraId="381E6012"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FFAE Temp Restricted Endowment</w:t>
            </w:r>
          </w:p>
        </w:tc>
        <w:tc>
          <w:tcPr>
            <w:tcW w:w="3280" w:type="dxa"/>
            <w:tcBorders>
              <w:top w:val="nil"/>
              <w:left w:val="nil"/>
              <w:bottom w:val="single" w:sz="4" w:space="0" w:color="auto"/>
              <w:right w:val="single" w:sz="4" w:space="0" w:color="auto"/>
            </w:tcBorders>
            <w:shd w:val="clear" w:color="000000" w:fill="DAF2D0"/>
            <w:hideMark/>
          </w:tcPr>
          <w:p w14:paraId="00586B09"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UR spending budget is liquidated to the related GF45xxxx FAO.</w:t>
            </w:r>
          </w:p>
        </w:tc>
      </w:tr>
      <w:tr w:rsidR="00124F46" w:rsidRPr="00124F46" w14:paraId="15AA5E99" w14:textId="77777777" w:rsidTr="00124F46">
        <w:trPr>
          <w:trHeight w:val="480"/>
        </w:trPr>
        <w:tc>
          <w:tcPr>
            <w:tcW w:w="3020" w:type="dxa"/>
            <w:tcBorders>
              <w:top w:val="nil"/>
              <w:left w:val="single" w:sz="4" w:space="0" w:color="auto"/>
              <w:bottom w:val="single" w:sz="4" w:space="0" w:color="auto"/>
              <w:right w:val="single" w:sz="4" w:space="0" w:color="auto"/>
            </w:tcBorders>
            <w:shd w:val="clear" w:color="000000" w:fill="DAE9F8"/>
            <w:hideMark/>
          </w:tcPr>
          <w:p w14:paraId="63B0D000"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Secondary Pool - UR ST Investments</w:t>
            </w:r>
          </w:p>
        </w:tc>
        <w:tc>
          <w:tcPr>
            <w:tcW w:w="1200" w:type="dxa"/>
            <w:tcBorders>
              <w:top w:val="nil"/>
              <w:left w:val="nil"/>
              <w:bottom w:val="nil"/>
              <w:right w:val="single" w:sz="4" w:space="0" w:color="auto"/>
            </w:tcBorders>
            <w:shd w:val="clear" w:color="000000" w:fill="DAE9F8"/>
            <w:noWrap/>
            <w:hideMark/>
          </w:tcPr>
          <w:p w14:paraId="11288C3C"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GF037xxx</w:t>
            </w:r>
          </w:p>
        </w:tc>
        <w:tc>
          <w:tcPr>
            <w:tcW w:w="1760" w:type="dxa"/>
            <w:tcBorders>
              <w:top w:val="nil"/>
              <w:left w:val="nil"/>
              <w:bottom w:val="single" w:sz="4" w:space="0" w:color="auto"/>
              <w:right w:val="single" w:sz="4" w:space="0" w:color="auto"/>
            </w:tcBorders>
            <w:shd w:val="clear" w:color="000000" w:fill="DAE9F8"/>
            <w:noWrap/>
            <w:hideMark/>
          </w:tcPr>
          <w:p w14:paraId="5B98936A"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Secondary Pool</w:t>
            </w:r>
          </w:p>
        </w:tc>
        <w:tc>
          <w:tcPr>
            <w:tcW w:w="2260" w:type="dxa"/>
            <w:tcBorders>
              <w:top w:val="nil"/>
              <w:left w:val="nil"/>
              <w:bottom w:val="single" w:sz="4" w:space="0" w:color="auto"/>
              <w:right w:val="single" w:sz="4" w:space="0" w:color="auto"/>
            </w:tcBorders>
            <w:shd w:val="clear" w:color="000000" w:fill="DAE9F8"/>
            <w:hideMark/>
          </w:tcPr>
          <w:p w14:paraId="075C3D80"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UR ST Investments</w:t>
            </w:r>
          </w:p>
        </w:tc>
        <w:tc>
          <w:tcPr>
            <w:tcW w:w="3280" w:type="dxa"/>
            <w:tcBorders>
              <w:top w:val="nil"/>
              <w:left w:val="nil"/>
              <w:bottom w:val="single" w:sz="4" w:space="0" w:color="auto"/>
              <w:right w:val="single" w:sz="4" w:space="0" w:color="auto"/>
            </w:tcBorders>
            <w:shd w:val="clear" w:color="000000" w:fill="DAE9F8"/>
            <w:hideMark/>
          </w:tcPr>
          <w:p w14:paraId="78B011DE"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Deposit or withdrawal requests should be directed to Endowment Accounting.</w:t>
            </w:r>
          </w:p>
        </w:tc>
      </w:tr>
      <w:tr w:rsidR="00124F46" w:rsidRPr="00124F46" w14:paraId="2532E4A7" w14:textId="77777777" w:rsidTr="00124F46">
        <w:trPr>
          <w:trHeight w:val="480"/>
        </w:trPr>
        <w:tc>
          <w:tcPr>
            <w:tcW w:w="3020" w:type="dxa"/>
            <w:tcBorders>
              <w:top w:val="nil"/>
              <w:left w:val="single" w:sz="4" w:space="0" w:color="auto"/>
              <w:bottom w:val="single" w:sz="4" w:space="0" w:color="auto"/>
              <w:right w:val="single" w:sz="4" w:space="0" w:color="auto"/>
            </w:tcBorders>
            <w:shd w:val="clear" w:color="000000" w:fill="DAE9F8"/>
            <w:hideMark/>
          </w:tcPr>
          <w:p w14:paraId="43FBCB41"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Secondary Pool - Affiliate Other LT Investments</w:t>
            </w:r>
          </w:p>
        </w:tc>
        <w:tc>
          <w:tcPr>
            <w:tcW w:w="1200" w:type="dxa"/>
            <w:tcBorders>
              <w:top w:val="single" w:sz="4" w:space="0" w:color="auto"/>
              <w:left w:val="nil"/>
              <w:bottom w:val="single" w:sz="4" w:space="0" w:color="auto"/>
              <w:right w:val="single" w:sz="4" w:space="0" w:color="auto"/>
            </w:tcBorders>
            <w:shd w:val="clear" w:color="000000" w:fill="DAE9F8"/>
            <w:noWrap/>
            <w:hideMark/>
          </w:tcPr>
          <w:p w14:paraId="2DB154E1"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N/A</w:t>
            </w:r>
          </w:p>
        </w:tc>
        <w:tc>
          <w:tcPr>
            <w:tcW w:w="1760" w:type="dxa"/>
            <w:tcBorders>
              <w:top w:val="nil"/>
              <w:left w:val="nil"/>
              <w:bottom w:val="single" w:sz="4" w:space="0" w:color="auto"/>
              <w:right w:val="single" w:sz="4" w:space="0" w:color="auto"/>
            </w:tcBorders>
            <w:shd w:val="clear" w:color="000000" w:fill="DAE9F8"/>
            <w:noWrap/>
            <w:hideMark/>
          </w:tcPr>
          <w:p w14:paraId="07121488"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Secondary Pool</w:t>
            </w:r>
          </w:p>
        </w:tc>
        <w:tc>
          <w:tcPr>
            <w:tcW w:w="2260" w:type="dxa"/>
            <w:tcBorders>
              <w:top w:val="nil"/>
              <w:left w:val="nil"/>
              <w:bottom w:val="single" w:sz="4" w:space="0" w:color="auto"/>
              <w:right w:val="single" w:sz="4" w:space="0" w:color="auto"/>
            </w:tcBorders>
            <w:shd w:val="clear" w:color="000000" w:fill="DAE9F8"/>
            <w:hideMark/>
          </w:tcPr>
          <w:p w14:paraId="5BAA623F"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Affiliate Other LT Investments</w:t>
            </w:r>
          </w:p>
        </w:tc>
        <w:tc>
          <w:tcPr>
            <w:tcW w:w="3280" w:type="dxa"/>
            <w:tcBorders>
              <w:top w:val="nil"/>
              <w:left w:val="nil"/>
              <w:bottom w:val="single" w:sz="4" w:space="0" w:color="auto"/>
              <w:right w:val="single" w:sz="4" w:space="0" w:color="auto"/>
            </w:tcBorders>
            <w:shd w:val="clear" w:color="000000" w:fill="DAE9F8"/>
            <w:hideMark/>
          </w:tcPr>
          <w:p w14:paraId="3287F79C"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Deposit or withdrawal requests should be directed to Endowment Accounting.</w:t>
            </w:r>
          </w:p>
        </w:tc>
      </w:tr>
      <w:tr w:rsidR="00124F46" w:rsidRPr="00124F46" w14:paraId="6762D90C" w14:textId="77777777" w:rsidTr="00124F46">
        <w:trPr>
          <w:trHeight w:val="480"/>
        </w:trPr>
        <w:tc>
          <w:tcPr>
            <w:tcW w:w="3020" w:type="dxa"/>
            <w:tcBorders>
              <w:top w:val="nil"/>
              <w:left w:val="single" w:sz="4" w:space="0" w:color="auto"/>
              <w:bottom w:val="single" w:sz="4" w:space="0" w:color="auto"/>
              <w:right w:val="single" w:sz="4" w:space="0" w:color="auto"/>
            </w:tcBorders>
            <w:shd w:val="clear" w:color="000000" w:fill="DAE9F8"/>
            <w:hideMark/>
          </w:tcPr>
          <w:p w14:paraId="2C7AB15D"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Secondary Pool - Affiliate ST Investments</w:t>
            </w:r>
          </w:p>
        </w:tc>
        <w:tc>
          <w:tcPr>
            <w:tcW w:w="1200" w:type="dxa"/>
            <w:tcBorders>
              <w:top w:val="nil"/>
              <w:left w:val="nil"/>
              <w:bottom w:val="single" w:sz="4" w:space="0" w:color="auto"/>
              <w:right w:val="single" w:sz="4" w:space="0" w:color="auto"/>
            </w:tcBorders>
            <w:shd w:val="clear" w:color="000000" w:fill="DAE9F8"/>
            <w:noWrap/>
            <w:hideMark/>
          </w:tcPr>
          <w:p w14:paraId="79F2F654"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N/A</w:t>
            </w:r>
          </w:p>
        </w:tc>
        <w:tc>
          <w:tcPr>
            <w:tcW w:w="1760" w:type="dxa"/>
            <w:tcBorders>
              <w:top w:val="nil"/>
              <w:left w:val="nil"/>
              <w:bottom w:val="single" w:sz="4" w:space="0" w:color="auto"/>
              <w:right w:val="single" w:sz="4" w:space="0" w:color="auto"/>
            </w:tcBorders>
            <w:shd w:val="clear" w:color="000000" w:fill="DAE9F8"/>
            <w:noWrap/>
            <w:hideMark/>
          </w:tcPr>
          <w:p w14:paraId="78E0E188"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Secondary Pool</w:t>
            </w:r>
          </w:p>
        </w:tc>
        <w:tc>
          <w:tcPr>
            <w:tcW w:w="2260" w:type="dxa"/>
            <w:tcBorders>
              <w:top w:val="nil"/>
              <w:left w:val="nil"/>
              <w:bottom w:val="single" w:sz="4" w:space="0" w:color="auto"/>
              <w:right w:val="single" w:sz="4" w:space="0" w:color="auto"/>
            </w:tcBorders>
            <w:shd w:val="clear" w:color="000000" w:fill="DAE9F8"/>
            <w:hideMark/>
          </w:tcPr>
          <w:p w14:paraId="663929B2"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Affiliate ST Investments</w:t>
            </w:r>
          </w:p>
        </w:tc>
        <w:tc>
          <w:tcPr>
            <w:tcW w:w="3280" w:type="dxa"/>
            <w:tcBorders>
              <w:top w:val="nil"/>
              <w:left w:val="nil"/>
              <w:bottom w:val="single" w:sz="4" w:space="0" w:color="auto"/>
              <w:right w:val="single" w:sz="4" w:space="0" w:color="auto"/>
            </w:tcBorders>
            <w:shd w:val="clear" w:color="000000" w:fill="DAE9F8"/>
            <w:hideMark/>
          </w:tcPr>
          <w:p w14:paraId="3A018547"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Deposit or withdrawal requests should be directed to Endowment Accounting.</w:t>
            </w:r>
          </w:p>
        </w:tc>
      </w:tr>
      <w:tr w:rsidR="00124F46" w:rsidRPr="00124F46" w14:paraId="52CB2B89" w14:textId="77777777" w:rsidTr="00124F46">
        <w:trPr>
          <w:trHeight w:val="288"/>
        </w:trPr>
        <w:tc>
          <w:tcPr>
            <w:tcW w:w="3020" w:type="dxa"/>
            <w:tcBorders>
              <w:top w:val="nil"/>
              <w:left w:val="single" w:sz="4" w:space="0" w:color="auto"/>
              <w:bottom w:val="single" w:sz="4" w:space="0" w:color="auto"/>
              <w:right w:val="single" w:sz="4" w:space="0" w:color="auto"/>
            </w:tcBorders>
            <w:shd w:val="clear" w:color="000000" w:fill="F2F2F2"/>
            <w:hideMark/>
          </w:tcPr>
          <w:p w14:paraId="562D7C8C"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Secondary Pool - 457(f)</w:t>
            </w:r>
          </w:p>
        </w:tc>
        <w:tc>
          <w:tcPr>
            <w:tcW w:w="1200" w:type="dxa"/>
            <w:tcBorders>
              <w:top w:val="nil"/>
              <w:left w:val="nil"/>
              <w:bottom w:val="single" w:sz="4" w:space="0" w:color="auto"/>
              <w:right w:val="single" w:sz="4" w:space="0" w:color="auto"/>
            </w:tcBorders>
            <w:shd w:val="clear" w:color="000000" w:fill="F2F2F2"/>
            <w:noWrap/>
            <w:hideMark/>
          </w:tcPr>
          <w:p w14:paraId="2A0FE2DF"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OP01xxx</w:t>
            </w:r>
          </w:p>
        </w:tc>
        <w:tc>
          <w:tcPr>
            <w:tcW w:w="1760" w:type="dxa"/>
            <w:tcBorders>
              <w:top w:val="nil"/>
              <w:left w:val="nil"/>
              <w:bottom w:val="single" w:sz="4" w:space="0" w:color="auto"/>
              <w:right w:val="single" w:sz="4" w:space="0" w:color="auto"/>
            </w:tcBorders>
            <w:shd w:val="clear" w:color="000000" w:fill="F2F2F2"/>
            <w:noWrap/>
            <w:hideMark/>
          </w:tcPr>
          <w:p w14:paraId="3E7F60F3"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Secondary Pool</w:t>
            </w:r>
          </w:p>
        </w:tc>
        <w:tc>
          <w:tcPr>
            <w:tcW w:w="2260" w:type="dxa"/>
            <w:tcBorders>
              <w:top w:val="nil"/>
              <w:left w:val="nil"/>
              <w:bottom w:val="single" w:sz="4" w:space="0" w:color="auto"/>
              <w:right w:val="single" w:sz="4" w:space="0" w:color="auto"/>
            </w:tcBorders>
            <w:shd w:val="clear" w:color="000000" w:fill="F2F2F2"/>
            <w:hideMark/>
          </w:tcPr>
          <w:p w14:paraId="37B71F3F"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457(f)</w:t>
            </w:r>
          </w:p>
        </w:tc>
        <w:tc>
          <w:tcPr>
            <w:tcW w:w="3280" w:type="dxa"/>
            <w:tcBorders>
              <w:top w:val="nil"/>
              <w:left w:val="nil"/>
              <w:bottom w:val="single" w:sz="4" w:space="0" w:color="auto"/>
              <w:right w:val="single" w:sz="4" w:space="0" w:color="auto"/>
            </w:tcBorders>
            <w:shd w:val="clear" w:color="000000" w:fill="F2F2F2"/>
            <w:hideMark/>
          </w:tcPr>
          <w:p w14:paraId="07368CFB"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Restricted to Endowment Accounting use only.</w:t>
            </w:r>
          </w:p>
        </w:tc>
      </w:tr>
      <w:tr w:rsidR="00124F46" w:rsidRPr="00124F46" w14:paraId="01B1599B" w14:textId="77777777" w:rsidTr="00124F46">
        <w:trPr>
          <w:trHeight w:val="288"/>
        </w:trPr>
        <w:tc>
          <w:tcPr>
            <w:tcW w:w="3020" w:type="dxa"/>
            <w:tcBorders>
              <w:top w:val="nil"/>
              <w:left w:val="single" w:sz="4" w:space="0" w:color="auto"/>
              <w:bottom w:val="single" w:sz="4" w:space="0" w:color="auto"/>
              <w:right w:val="single" w:sz="4" w:space="0" w:color="auto"/>
            </w:tcBorders>
            <w:shd w:val="clear" w:color="000000" w:fill="F2F2F2"/>
            <w:hideMark/>
          </w:tcPr>
          <w:p w14:paraId="57520301"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Charitable Gift Annuity Pool</w:t>
            </w:r>
          </w:p>
        </w:tc>
        <w:tc>
          <w:tcPr>
            <w:tcW w:w="1200" w:type="dxa"/>
            <w:tcBorders>
              <w:top w:val="nil"/>
              <w:left w:val="nil"/>
              <w:bottom w:val="single" w:sz="4" w:space="0" w:color="auto"/>
              <w:right w:val="single" w:sz="4" w:space="0" w:color="auto"/>
            </w:tcBorders>
            <w:shd w:val="clear" w:color="000000" w:fill="F2F2F2"/>
            <w:hideMark/>
          </w:tcPr>
          <w:p w14:paraId="004A2E36"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GF03xxxx</w:t>
            </w:r>
          </w:p>
        </w:tc>
        <w:tc>
          <w:tcPr>
            <w:tcW w:w="1760" w:type="dxa"/>
            <w:tcBorders>
              <w:top w:val="nil"/>
              <w:left w:val="nil"/>
              <w:bottom w:val="nil"/>
              <w:right w:val="single" w:sz="4" w:space="0" w:color="auto"/>
            </w:tcBorders>
            <w:shd w:val="clear" w:color="000000" w:fill="F2F2F2"/>
            <w:hideMark/>
          </w:tcPr>
          <w:p w14:paraId="38DB6FDC"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Planned Giving</w:t>
            </w:r>
          </w:p>
        </w:tc>
        <w:tc>
          <w:tcPr>
            <w:tcW w:w="2260" w:type="dxa"/>
            <w:tcBorders>
              <w:top w:val="nil"/>
              <w:left w:val="nil"/>
              <w:bottom w:val="single" w:sz="4" w:space="0" w:color="auto"/>
              <w:right w:val="single" w:sz="4" w:space="0" w:color="auto"/>
            </w:tcBorders>
            <w:shd w:val="clear" w:color="000000" w:fill="F2F2F2"/>
            <w:hideMark/>
          </w:tcPr>
          <w:p w14:paraId="555F2523"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Charitable Gift Annuity</w:t>
            </w:r>
          </w:p>
        </w:tc>
        <w:tc>
          <w:tcPr>
            <w:tcW w:w="3280" w:type="dxa"/>
            <w:tcBorders>
              <w:top w:val="nil"/>
              <w:left w:val="nil"/>
              <w:bottom w:val="single" w:sz="4" w:space="0" w:color="auto"/>
              <w:right w:val="single" w:sz="4" w:space="0" w:color="auto"/>
            </w:tcBorders>
            <w:shd w:val="clear" w:color="000000" w:fill="F2F2F2"/>
            <w:hideMark/>
          </w:tcPr>
          <w:p w14:paraId="3E208C40"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Restricted to Endowment Accounting use only.</w:t>
            </w:r>
          </w:p>
        </w:tc>
      </w:tr>
      <w:tr w:rsidR="00124F46" w:rsidRPr="00124F46" w14:paraId="678FA995" w14:textId="77777777" w:rsidTr="00124F46">
        <w:trPr>
          <w:trHeight w:val="288"/>
        </w:trPr>
        <w:tc>
          <w:tcPr>
            <w:tcW w:w="3020" w:type="dxa"/>
            <w:tcBorders>
              <w:top w:val="nil"/>
              <w:left w:val="single" w:sz="4" w:space="0" w:color="auto"/>
              <w:bottom w:val="single" w:sz="4" w:space="0" w:color="auto"/>
              <w:right w:val="single" w:sz="4" w:space="0" w:color="auto"/>
            </w:tcBorders>
            <w:shd w:val="clear" w:color="000000" w:fill="F2F2F2"/>
            <w:hideMark/>
          </w:tcPr>
          <w:p w14:paraId="0BC7476F"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Charitable Remainder Trust Pool</w:t>
            </w:r>
          </w:p>
        </w:tc>
        <w:tc>
          <w:tcPr>
            <w:tcW w:w="1200" w:type="dxa"/>
            <w:tcBorders>
              <w:top w:val="nil"/>
              <w:left w:val="nil"/>
              <w:bottom w:val="single" w:sz="4" w:space="0" w:color="auto"/>
              <w:right w:val="single" w:sz="4" w:space="0" w:color="auto"/>
            </w:tcBorders>
            <w:shd w:val="clear" w:color="000000" w:fill="F2F2F2"/>
            <w:hideMark/>
          </w:tcPr>
          <w:p w14:paraId="770C22AC"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GF03xxxx</w:t>
            </w:r>
          </w:p>
        </w:tc>
        <w:tc>
          <w:tcPr>
            <w:tcW w:w="1760" w:type="dxa"/>
            <w:tcBorders>
              <w:top w:val="single" w:sz="4" w:space="0" w:color="auto"/>
              <w:left w:val="nil"/>
              <w:bottom w:val="nil"/>
              <w:right w:val="single" w:sz="4" w:space="0" w:color="auto"/>
            </w:tcBorders>
            <w:shd w:val="clear" w:color="000000" w:fill="F2F2F2"/>
            <w:hideMark/>
          </w:tcPr>
          <w:p w14:paraId="279B1DE8"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Planned Giving</w:t>
            </w:r>
          </w:p>
        </w:tc>
        <w:tc>
          <w:tcPr>
            <w:tcW w:w="2260" w:type="dxa"/>
            <w:tcBorders>
              <w:top w:val="nil"/>
              <w:left w:val="nil"/>
              <w:bottom w:val="single" w:sz="4" w:space="0" w:color="auto"/>
              <w:right w:val="single" w:sz="4" w:space="0" w:color="auto"/>
            </w:tcBorders>
            <w:shd w:val="clear" w:color="000000" w:fill="F2F2F2"/>
            <w:hideMark/>
          </w:tcPr>
          <w:p w14:paraId="04D71A89"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Charitable Trust</w:t>
            </w:r>
          </w:p>
        </w:tc>
        <w:tc>
          <w:tcPr>
            <w:tcW w:w="3280" w:type="dxa"/>
            <w:tcBorders>
              <w:top w:val="nil"/>
              <w:left w:val="nil"/>
              <w:bottom w:val="single" w:sz="4" w:space="0" w:color="auto"/>
              <w:right w:val="single" w:sz="4" w:space="0" w:color="auto"/>
            </w:tcBorders>
            <w:shd w:val="clear" w:color="000000" w:fill="F2F2F2"/>
            <w:hideMark/>
          </w:tcPr>
          <w:p w14:paraId="4B21B7A9"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Restricted to Endowment Accounting use only.</w:t>
            </w:r>
          </w:p>
        </w:tc>
      </w:tr>
      <w:tr w:rsidR="00124F46" w:rsidRPr="00124F46" w14:paraId="602CB8E2" w14:textId="77777777" w:rsidTr="00124F46">
        <w:trPr>
          <w:trHeight w:val="288"/>
        </w:trPr>
        <w:tc>
          <w:tcPr>
            <w:tcW w:w="3020" w:type="dxa"/>
            <w:tcBorders>
              <w:top w:val="nil"/>
              <w:left w:val="single" w:sz="4" w:space="0" w:color="auto"/>
              <w:bottom w:val="single" w:sz="4" w:space="0" w:color="auto"/>
              <w:right w:val="single" w:sz="4" w:space="0" w:color="auto"/>
            </w:tcBorders>
            <w:shd w:val="clear" w:color="000000" w:fill="F2F2F2"/>
            <w:hideMark/>
          </w:tcPr>
          <w:p w14:paraId="0D699525"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Non-Pooled Trust</w:t>
            </w:r>
          </w:p>
        </w:tc>
        <w:tc>
          <w:tcPr>
            <w:tcW w:w="1200" w:type="dxa"/>
            <w:tcBorders>
              <w:top w:val="nil"/>
              <w:left w:val="nil"/>
              <w:bottom w:val="single" w:sz="4" w:space="0" w:color="auto"/>
              <w:right w:val="single" w:sz="4" w:space="0" w:color="auto"/>
            </w:tcBorders>
            <w:shd w:val="clear" w:color="000000" w:fill="F2F2F2"/>
            <w:hideMark/>
          </w:tcPr>
          <w:p w14:paraId="268B6204"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GF03xxxx</w:t>
            </w:r>
          </w:p>
        </w:tc>
        <w:tc>
          <w:tcPr>
            <w:tcW w:w="1760" w:type="dxa"/>
            <w:tcBorders>
              <w:top w:val="single" w:sz="4" w:space="0" w:color="auto"/>
              <w:left w:val="nil"/>
              <w:bottom w:val="nil"/>
              <w:right w:val="single" w:sz="4" w:space="0" w:color="auto"/>
            </w:tcBorders>
            <w:shd w:val="clear" w:color="000000" w:fill="F2F2F2"/>
            <w:hideMark/>
          </w:tcPr>
          <w:p w14:paraId="4C3C086C"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Planned Giving</w:t>
            </w:r>
          </w:p>
        </w:tc>
        <w:tc>
          <w:tcPr>
            <w:tcW w:w="2260" w:type="dxa"/>
            <w:tcBorders>
              <w:top w:val="nil"/>
              <w:left w:val="nil"/>
              <w:bottom w:val="single" w:sz="4" w:space="0" w:color="auto"/>
              <w:right w:val="single" w:sz="4" w:space="0" w:color="auto"/>
            </w:tcBorders>
            <w:shd w:val="clear" w:color="000000" w:fill="F2F2F2"/>
            <w:hideMark/>
          </w:tcPr>
          <w:p w14:paraId="361BF053"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Charitable Trust</w:t>
            </w:r>
          </w:p>
        </w:tc>
        <w:tc>
          <w:tcPr>
            <w:tcW w:w="3280" w:type="dxa"/>
            <w:tcBorders>
              <w:top w:val="nil"/>
              <w:left w:val="nil"/>
              <w:bottom w:val="single" w:sz="4" w:space="0" w:color="auto"/>
              <w:right w:val="single" w:sz="4" w:space="0" w:color="auto"/>
            </w:tcBorders>
            <w:shd w:val="clear" w:color="000000" w:fill="F2F2F2"/>
            <w:hideMark/>
          </w:tcPr>
          <w:p w14:paraId="68DF78DE"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Restricted to Endowment Accounting use only.</w:t>
            </w:r>
          </w:p>
        </w:tc>
      </w:tr>
      <w:tr w:rsidR="00124F46" w:rsidRPr="00124F46" w14:paraId="31FF6F65" w14:textId="77777777" w:rsidTr="00124F46">
        <w:trPr>
          <w:trHeight w:val="288"/>
        </w:trPr>
        <w:tc>
          <w:tcPr>
            <w:tcW w:w="3020" w:type="dxa"/>
            <w:tcBorders>
              <w:top w:val="nil"/>
              <w:left w:val="single" w:sz="4" w:space="0" w:color="auto"/>
              <w:bottom w:val="single" w:sz="4" w:space="0" w:color="auto"/>
              <w:right w:val="single" w:sz="4" w:space="0" w:color="auto"/>
            </w:tcBorders>
            <w:shd w:val="clear" w:color="000000" w:fill="F2F2F2"/>
            <w:hideMark/>
          </w:tcPr>
          <w:p w14:paraId="2EBDA6F2"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Vanguard Trust Pool</w:t>
            </w:r>
          </w:p>
        </w:tc>
        <w:tc>
          <w:tcPr>
            <w:tcW w:w="1200" w:type="dxa"/>
            <w:tcBorders>
              <w:top w:val="nil"/>
              <w:left w:val="nil"/>
              <w:bottom w:val="single" w:sz="4" w:space="0" w:color="auto"/>
              <w:right w:val="single" w:sz="4" w:space="0" w:color="auto"/>
            </w:tcBorders>
            <w:shd w:val="clear" w:color="000000" w:fill="F2F2F2"/>
            <w:hideMark/>
          </w:tcPr>
          <w:p w14:paraId="3CBA5A85"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GF03xxxx</w:t>
            </w:r>
          </w:p>
        </w:tc>
        <w:tc>
          <w:tcPr>
            <w:tcW w:w="1760" w:type="dxa"/>
            <w:tcBorders>
              <w:top w:val="single" w:sz="4" w:space="0" w:color="auto"/>
              <w:left w:val="nil"/>
              <w:bottom w:val="nil"/>
              <w:right w:val="single" w:sz="4" w:space="0" w:color="auto"/>
            </w:tcBorders>
            <w:shd w:val="clear" w:color="000000" w:fill="F2F2F2"/>
            <w:hideMark/>
          </w:tcPr>
          <w:p w14:paraId="542F7A87"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Planned Giving</w:t>
            </w:r>
          </w:p>
        </w:tc>
        <w:tc>
          <w:tcPr>
            <w:tcW w:w="2260" w:type="dxa"/>
            <w:tcBorders>
              <w:top w:val="nil"/>
              <w:left w:val="nil"/>
              <w:bottom w:val="single" w:sz="4" w:space="0" w:color="auto"/>
              <w:right w:val="single" w:sz="4" w:space="0" w:color="auto"/>
            </w:tcBorders>
            <w:shd w:val="clear" w:color="000000" w:fill="F2F2F2"/>
            <w:hideMark/>
          </w:tcPr>
          <w:p w14:paraId="3C7C818F"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Charitable Trust</w:t>
            </w:r>
          </w:p>
        </w:tc>
        <w:tc>
          <w:tcPr>
            <w:tcW w:w="3280" w:type="dxa"/>
            <w:tcBorders>
              <w:top w:val="nil"/>
              <w:left w:val="nil"/>
              <w:bottom w:val="single" w:sz="4" w:space="0" w:color="auto"/>
              <w:right w:val="single" w:sz="4" w:space="0" w:color="auto"/>
            </w:tcBorders>
            <w:shd w:val="clear" w:color="000000" w:fill="F2F2F2"/>
            <w:hideMark/>
          </w:tcPr>
          <w:p w14:paraId="0F830FBD"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Restricted to Endowment Accounting use only.</w:t>
            </w:r>
          </w:p>
        </w:tc>
      </w:tr>
      <w:tr w:rsidR="00124F46" w:rsidRPr="00124F46" w14:paraId="72D7B895" w14:textId="77777777" w:rsidTr="00124F46">
        <w:trPr>
          <w:trHeight w:val="288"/>
        </w:trPr>
        <w:tc>
          <w:tcPr>
            <w:tcW w:w="3020" w:type="dxa"/>
            <w:tcBorders>
              <w:top w:val="nil"/>
              <w:left w:val="single" w:sz="4" w:space="0" w:color="auto"/>
              <w:bottom w:val="single" w:sz="4" w:space="0" w:color="auto"/>
              <w:right w:val="single" w:sz="4" w:space="0" w:color="auto"/>
            </w:tcBorders>
            <w:shd w:val="clear" w:color="000000" w:fill="F2F2F2"/>
            <w:hideMark/>
          </w:tcPr>
          <w:p w14:paraId="2F615633"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JIP1</w:t>
            </w:r>
          </w:p>
        </w:tc>
        <w:tc>
          <w:tcPr>
            <w:tcW w:w="1200" w:type="dxa"/>
            <w:tcBorders>
              <w:top w:val="nil"/>
              <w:left w:val="nil"/>
              <w:bottom w:val="single" w:sz="4" w:space="0" w:color="auto"/>
              <w:right w:val="single" w:sz="4" w:space="0" w:color="auto"/>
            </w:tcBorders>
            <w:shd w:val="clear" w:color="000000" w:fill="F2F2F2"/>
            <w:hideMark/>
          </w:tcPr>
          <w:p w14:paraId="4434BA91"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GF03xxxx</w:t>
            </w:r>
          </w:p>
        </w:tc>
        <w:tc>
          <w:tcPr>
            <w:tcW w:w="1760" w:type="dxa"/>
            <w:tcBorders>
              <w:top w:val="single" w:sz="4" w:space="0" w:color="auto"/>
              <w:left w:val="nil"/>
              <w:bottom w:val="nil"/>
              <w:right w:val="single" w:sz="4" w:space="0" w:color="auto"/>
            </w:tcBorders>
            <w:shd w:val="clear" w:color="000000" w:fill="F2F2F2"/>
            <w:hideMark/>
          </w:tcPr>
          <w:p w14:paraId="35E636ED"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Planned Giving</w:t>
            </w:r>
          </w:p>
        </w:tc>
        <w:tc>
          <w:tcPr>
            <w:tcW w:w="2260" w:type="dxa"/>
            <w:tcBorders>
              <w:top w:val="nil"/>
              <w:left w:val="nil"/>
              <w:bottom w:val="single" w:sz="4" w:space="0" w:color="auto"/>
              <w:right w:val="single" w:sz="4" w:space="0" w:color="auto"/>
            </w:tcBorders>
            <w:shd w:val="clear" w:color="000000" w:fill="F2F2F2"/>
            <w:hideMark/>
          </w:tcPr>
          <w:p w14:paraId="5BD5EB4D"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Charitable Trust</w:t>
            </w:r>
          </w:p>
        </w:tc>
        <w:tc>
          <w:tcPr>
            <w:tcW w:w="3280" w:type="dxa"/>
            <w:tcBorders>
              <w:top w:val="nil"/>
              <w:left w:val="nil"/>
              <w:bottom w:val="single" w:sz="4" w:space="0" w:color="auto"/>
              <w:right w:val="single" w:sz="4" w:space="0" w:color="auto"/>
            </w:tcBorders>
            <w:shd w:val="clear" w:color="000000" w:fill="F2F2F2"/>
            <w:hideMark/>
          </w:tcPr>
          <w:p w14:paraId="38B0D492"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Restricted to Endowment Accounting use only.</w:t>
            </w:r>
          </w:p>
        </w:tc>
      </w:tr>
      <w:tr w:rsidR="00124F46" w:rsidRPr="00124F46" w14:paraId="4F55FDDA" w14:textId="77777777" w:rsidTr="00124F46">
        <w:trPr>
          <w:trHeight w:val="288"/>
        </w:trPr>
        <w:tc>
          <w:tcPr>
            <w:tcW w:w="3020" w:type="dxa"/>
            <w:tcBorders>
              <w:top w:val="nil"/>
              <w:left w:val="single" w:sz="4" w:space="0" w:color="auto"/>
              <w:bottom w:val="single" w:sz="4" w:space="0" w:color="auto"/>
              <w:right w:val="single" w:sz="4" w:space="0" w:color="auto"/>
            </w:tcBorders>
            <w:shd w:val="clear" w:color="000000" w:fill="F2F2F2"/>
            <w:hideMark/>
          </w:tcPr>
          <w:p w14:paraId="58D11A46"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JIP2</w:t>
            </w:r>
          </w:p>
        </w:tc>
        <w:tc>
          <w:tcPr>
            <w:tcW w:w="1200" w:type="dxa"/>
            <w:tcBorders>
              <w:top w:val="nil"/>
              <w:left w:val="nil"/>
              <w:bottom w:val="single" w:sz="4" w:space="0" w:color="auto"/>
              <w:right w:val="single" w:sz="4" w:space="0" w:color="auto"/>
            </w:tcBorders>
            <w:shd w:val="clear" w:color="000000" w:fill="F2F2F2"/>
            <w:hideMark/>
          </w:tcPr>
          <w:p w14:paraId="68E9C9DE"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GF03xxxx</w:t>
            </w:r>
          </w:p>
        </w:tc>
        <w:tc>
          <w:tcPr>
            <w:tcW w:w="1760" w:type="dxa"/>
            <w:tcBorders>
              <w:top w:val="single" w:sz="4" w:space="0" w:color="auto"/>
              <w:left w:val="nil"/>
              <w:bottom w:val="nil"/>
              <w:right w:val="single" w:sz="4" w:space="0" w:color="auto"/>
            </w:tcBorders>
            <w:shd w:val="clear" w:color="000000" w:fill="F2F2F2"/>
            <w:hideMark/>
          </w:tcPr>
          <w:p w14:paraId="6BF22CB4"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Planned Giving</w:t>
            </w:r>
          </w:p>
        </w:tc>
        <w:tc>
          <w:tcPr>
            <w:tcW w:w="2260" w:type="dxa"/>
            <w:tcBorders>
              <w:top w:val="nil"/>
              <w:left w:val="nil"/>
              <w:bottom w:val="single" w:sz="4" w:space="0" w:color="auto"/>
              <w:right w:val="single" w:sz="4" w:space="0" w:color="auto"/>
            </w:tcBorders>
            <w:shd w:val="clear" w:color="000000" w:fill="F2F2F2"/>
            <w:hideMark/>
          </w:tcPr>
          <w:p w14:paraId="44A9D42D"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Charitable Trust</w:t>
            </w:r>
          </w:p>
        </w:tc>
        <w:tc>
          <w:tcPr>
            <w:tcW w:w="3280" w:type="dxa"/>
            <w:tcBorders>
              <w:top w:val="nil"/>
              <w:left w:val="nil"/>
              <w:bottom w:val="single" w:sz="4" w:space="0" w:color="auto"/>
              <w:right w:val="single" w:sz="4" w:space="0" w:color="auto"/>
            </w:tcBorders>
            <w:shd w:val="clear" w:color="000000" w:fill="F2F2F2"/>
            <w:hideMark/>
          </w:tcPr>
          <w:p w14:paraId="423D93A5"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Restricted to Endowment Accounting use only.</w:t>
            </w:r>
          </w:p>
        </w:tc>
      </w:tr>
      <w:tr w:rsidR="00124F46" w:rsidRPr="00124F46" w14:paraId="2735CC1D" w14:textId="77777777" w:rsidTr="00124F46">
        <w:trPr>
          <w:trHeight w:val="288"/>
        </w:trPr>
        <w:tc>
          <w:tcPr>
            <w:tcW w:w="3020" w:type="dxa"/>
            <w:tcBorders>
              <w:top w:val="nil"/>
              <w:left w:val="single" w:sz="4" w:space="0" w:color="auto"/>
              <w:bottom w:val="single" w:sz="4" w:space="0" w:color="auto"/>
              <w:right w:val="single" w:sz="4" w:space="0" w:color="auto"/>
            </w:tcBorders>
            <w:shd w:val="clear" w:color="000000" w:fill="F2F2F2"/>
            <w:hideMark/>
          </w:tcPr>
          <w:p w14:paraId="30F87707"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JIP3</w:t>
            </w:r>
          </w:p>
        </w:tc>
        <w:tc>
          <w:tcPr>
            <w:tcW w:w="1200" w:type="dxa"/>
            <w:tcBorders>
              <w:top w:val="nil"/>
              <w:left w:val="nil"/>
              <w:bottom w:val="single" w:sz="4" w:space="0" w:color="auto"/>
              <w:right w:val="single" w:sz="4" w:space="0" w:color="auto"/>
            </w:tcBorders>
            <w:shd w:val="clear" w:color="000000" w:fill="F2F2F2"/>
            <w:hideMark/>
          </w:tcPr>
          <w:p w14:paraId="46FB116C"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GF03xxxx</w:t>
            </w:r>
          </w:p>
        </w:tc>
        <w:tc>
          <w:tcPr>
            <w:tcW w:w="1760" w:type="dxa"/>
            <w:tcBorders>
              <w:top w:val="single" w:sz="4" w:space="0" w:color="auto"/>
              <w:left w:val="nil"/>
              <w:bottom w:val="nil"/>
              <w:right w:val="single" w:sz="4" w:space="0" w:color="auto"/>
            </w:tcBorders>
            <w:shd w:val="clear" w:color="000000" w:fill="F2F2F2"/>
            <w:hideMark/>
          </w:tcPr>
          <w:p w14:paraId="28D839D2"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Planned Giving</w:t>
            </w:r>
          </w:p>
        </w:tc>
        <w:tc>
          <w:tcPr>
            <w:tcW w:w="2260" w:type="dxa"/>
            <w:tcBorders>
              <w:top w:val="nil"/>
              <w:left w:val="nil"/>
              <w:bottom w:val="single" w:sz="4" w:space="0" w:color="auto"/>
              <w:right w:val="single" w:sz="4" w:space="0" w:color="auto"/>
            </w:tcBorders>
            <w:shd w:val="clear" w:color="000000" w:fill="F2F2F2"/>
            <w:hideMark/>
          </w:tcPr>
          <w:p w14:paraId="0A2F021D"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Charitable Trust</w:t>
            </w:r>
          </w:p>
        </w:tc>
        <w:tc>
          <w:tcPr>
            <w:tcW w:w="3280" w:type="dxa"/>
            <w:tcBorders>
              <w:top w:val="nil"/>
              <w:left w:val="nil"/>
              <w:bottom w:val="single" w:sz="4" w:space="0" w:color="auto"/>
              <w:right w:val="single" w:sz="4" w:space="0" w:color="auto"/>
            </w:tcBorders>
            <w:shd w:val="clear" w:color="000000" w:fill="F2F2F2"/>
            <w:hideMark/>
          </w:tcPr>
          <w:p w14:paraId="4870B753"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Restricted to Endowment Accounting use only.</w:t>
            </w:r>
          </w:p>
        </w:tc>
      </w:tr>
      <w:tr w:rsidR="00124F46" w:rsidRPr="00124F46" w14:paraId="1CCAF3BA" w14:textId="77777777" w:rsidTr="00124F46">
        <w:trPr>
          <w:trHeight w:val="792"/>
        </w:trPr>
        <w:tc>
          <w:tcPr>
            <w:tcW w:w="3020" w:type="dxa"/>
            <w:tcBorders>
              <w:top w:val="nil"/>
              <w:left w:val="single" w:sz="4" w:space="0" w:color="auto"/>
              <w:bottom w:val="single" w:sz="4" w:space="0" w:color="auto"/>
              <w:right w:val="single" w:sz="4" w:space="0" w:color="auto"/>
            </w:tcBorders>
            <w:shd w:val="clear" w:color="000000" w:fill="F2F2F2"/>
            <w:hideMark/>
          </w:tcPr>
          <w:p w14:paraId="55E429A9"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DAF UR Only</w:t>
            </w:r>
          </w:p>
        </w:tc>
        <w:tc>
          <w:tcPr>
            <w:tcW w:w="1200" w:type="dxa"/>
            <w:tcBorders>
              <w:top w:val="nil"/>
              <w:left w:val="nil"/>
              <w:bottom w:val="single" w:sz="4" w:space="0" w:color="auto"/>
              <w:right w:val="single" w:sz="4" w:space="0" w:color="auto"/>
            </w:tcBorders>
            <w:shd w:val="clear" w:color="000000" w:fill="F2F2F2"/>
            <w:hideMark/>
          </w:tcPr>
          <w:p w14:paraId="2D1F09EB"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GF03xxxx</w:t>
            </w:r>
          </w:p>
        </w:tc>
        <w:tc>
          <w:tcPr>
            <w:tcW w:w="1760" w:type="dxa"/>
            <w:tcBorders>
              <w:top w:val="single" w:sz="4" w:space="0" w:color="auto"/>
              <w:left w:val="nil"/>
              <w:bottom w:val="nil"/>
              <w:right w:val="single" w:sz="4" w:space="0" w:color="auto"/>
            </w:tcBorders>
            <w:shd w:val="clear" w:color="000000" w:fill="F2F2F2"/>
            <w:hideMark/>
          </w:tcPr>
          <w:p w14:paraId="1ACC47D4"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Planned Giving</w:t>
            </w:r>
          </w:p>
        </w:tc>
        <w:tc>
          <w:tcPr>
            <w:tcW w:w="2260" w:type="dxa"/>
            <w:tcBorders>
              <w:top w:val="nil"/>
              <w:left w:val="nil"/>
              <w:bottom w:val="single" w:sz="4" w:space="0" w:color="auto"/>
              <w:right w:val="single" w:sz="4" w:space="0" w:color="auto"/>
            </w:tcBorders>
            <w:shd w:val="clear" w:color="000000" w:fill="F2F2F2"/>
            <w:hideMark/>
          </w:tcPr>
          <w:p w14:paraId="29EC401F"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Donor Advised Fund</w:t>
            </w:r>
          </w:p>
        </w:tc>
        <w:tc>
          <w:tcPr>
            <w:tcW w:w="3280" w:type="dxa"/>
            <w:tcBorders>
              <w:top w:val="nil"/>
              <w:left w:val="nil"/>
              <w:bottom w:val="single" w:sz="4" w:space="0" w:color="auto"/>
              <w:right w:val="single" w:sz="4" w:space="0" w:color="auto"/>
            </w:tcBorders>
            <w:shd w:val="clear" w:color="000000" w:fill="F2F2F2"/>
            <w:hideMark/>
          </w:tcPr>
          <w:p w14:paraId="6764B043" w14:textId="2F79E891"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Restricted to donor-advised fund activity managed by Trusts and Estates</w:t>
            </w:r>
            <w:r w:rsidR="005218C6">
              <w:rPr>
                <w:rFonts w:ascii="Aptos Narrow" w:eastAsia="Times New Roman" w:hAnsi="Aptos Narrow" w:cs="Calibri"/>
                <w:color w:val="000000"/>
                <w:sz w:val="18"/>
                <w:szCs w:val="18"/>
              </w:rPr>
              <w:t xml:space="preserve"> and </w:t>
            </w:r>
            <w:r w:rsidRPr="00124F46">
              <w:rPr>
                <w:rFonts w:ascii="Aptos Narrow" w:eastAsia="Times New Roman" w:hAnsi="Aptos Narrow" w:cs="Calibri"/>
                <w:color w:val="000000"/>
                <w:sz w:val="18"/>
                <w:szCs w:val="18"/>
              </w:rPr>
              <w:t>Endowment Accounting.</w:t>
            </w:r>
          </w:p>
        </w:tc>
      </w:tr>
      <w:tr w:rsidR="005218C6" w:rsidRPr="00124F46" w14:paraId="150D21C4" w14:textId="77777777" w:rsidTr="00124F46">
        <w:trPr>
          <w:trHeight w:val="720"/>
        </w:trPr>
        <w:tc>
          <w:tcPr>
            <w:tcW w:w="3020" w:type="dxa"/>
            <w:tcBorders>
              <w:top w:val="nil"/>
              <w:left w:val="single" w:sz="4" w:space="0" w:color="auto"/>
              <w:bottom w:val="single" w:sz="4" w:space="0" w:color="auto"/>
              <w:right w:val="single" w:sz="4" w:space="0" w:color="auto"/>
            </w:tcBorders>
            <w:shd w:val="clear" w:color="000000" w:fill="F2F2F2"/>
            <w:hideMark/>
          </w:tcPr>
          <w:p w14:paraId="30F4E3F0" w14:textId="77777777" w:rsidR="005218C6" w:rsidRPr="00124F46" w:rsidRDefault="005218C6" w:rsidP="005218C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DAF Other Charities</w:t>
            </w:r>
          </w:p>
        </w:tc>
        <w:tc>
          <w:tcPr>
            <w:tcW w:w="1200" w:type="dxa"/>
            <w:tcBorders>
              <w:top w:val="nil"/>
              <w:left w:val="nil"/>
              <w:bottom w:val="single" w:sz="4" w:space="0" w:color="auto"/>
              <w:right w:val="single" w:sz="4" w:space="0" w:color="auto"/>
            </w:tcBorders>
            <w:shd w:val="clear" w:color="000000" w:fill="F2F2F2"/>
            <w:hideMark/>
          </w:tcPr>
          <w:p w14:paraId="3DD93EF6" w14:textId="77777777" w:rsidR="005218C6" w:rsidRPr="00124F46" w:rsidRDefault="005218C6" w:rsidP="005218C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GF03xxxx</w:t>
            </w:r>
          </w:p>
        </w:tc>
        <w:tc>
          <w:tcPr>
            <w:tcW w:w="1760" w:type="dxa"/>
            <w:tcBorders>
              <w:top w:val="single" w:sz="4" w:space="0" w:color="auto"/>
              <w:left w:val="nil"/>
              <w:bottom w:val="nil"/>
              <w:right w:val="single" w:sz="4" w:space="0" w:color="auto"/>
            </w:tcBorders>
            <w:shd w:val="clear" w:color="000000" w:fill="F2F2F2"/>
            <w:hideMark/>
          </w:tcPr>
          <w:p w14:paraId="525135DD" w14:textId="77777777" w:rsidR="005218C6" w:rsidRPr="00124F46" w:rsidRDefault="005218C6" w:rsidP="005218C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Planned Giving</w:t>
            </w:r>
          </w:p>
        </w:tc>
        <w:tc>
          <w:tcPr>
            <w:tcW w:w="2260" w:type="dxa"/>
            <w:tcBorders>
              <w:top w:val="nil"/>
              <w:left w:val="nil"/>
              <w:bottom w:val="single" w:sz="4" w:space="0" w:color="auto"/>
              <w:right w:val="single" w:sz="4" w:space="0" w:color="auto"/>
            </w:tcBorders>
            <w:shd w:val="clear" w:color="000000" w:fill="F2F2F2"/>
            <w:hideMark/>
          </w:tcPr>
          <w:p w14:paraId="108C389A" w14:textId="77777777" w:rsidR="005218C6" w:rsidRPr="00124F46" w:rsidRDefault="005218C6" w:rsidP="005218C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Donor Advised Fund</w:t>
            </w:r>
          </w:p>
        </w:tc>
        <w:tc>
          <w:tcPr>
            <w:tcW w:w="3280" w:type="dxa"/>
            <w:tcBorders>
              <w:top w:val="nil"/>
              <w:left w:val="nil"/>
              <w:bottom w:val="single" w:sz="4" w:space="0" w:color="auto"/>
              <w:right w:val="single" w:sz="4" w:space="0" w:color="auto"/>
            </w:tcBorders>
            <w:shd w:val="clear" w:color="000000" w:fill="F2F2F2"/>
            <w:hideMark/>
          </w:tcPr>
          <w:p w14:paraId="6E643333" w14:textId="504D8A27" w:rsidR="005218C6" w:rsidRPr="00124F46" w:rsidRDefault="005218C6" w:rsidP="005218C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Restricted to donor-advised fund activity managed by Trusts and Estates</w:t>
            </w:r>
            <w:r>
              <w:rPr>
                <w:rFonts w:ascii="Aptos Narrow" w:eastAsia="Times New Roman" w:hAnsi="Aptos Narrow" w:cs="Calibri"/>
                <w:color w:val="000000"/>
                <w:sz w:val="18"/>
                <w:szCs w:val="18"/>
              </w:rPr>
              <w:t xml:space="preserve"> and </w:t>
            </w:r>
            <w:r w:rsidRPr="00124F46">
              <w:rPr>
                <w:rFonts w:ascii="Aptos Narrow" w:eastAsia="Times New Roman" w:hAnsi="Aptos Narrow" w:cs="Calibri"/>
                <w:color w:val="000000"/>
                <w:sz w:val="18"/>
                <w:szCs w:val="18"/>
              </w:rPr>
              <w:t>Endowment Accounting.</w:t>
            </w:r>
          </w:p>
        </w:tc>
      </w:tr>
      <w:tr w:rsidR="00124F46" w:rsidRPr="00124F46" w14:paraId="48CFEEC7" w14:textId="77777777" w:rsidTr="00124F46">
        <w:trPr>
          <w:trHeight w:val="288"/>
        </w:trPr>
        <w:tc>
          <w:tcPr>
            <w:tcW w:w="3020" w:type="dxa"/>
            <w:tcBorders>
              <w:top w:val="nil"/>
              <w:left w:val="single" w:sz="4" w:space="0" w:color="auto"/>
              <w:bottom w:val="single" w:sz="4" w:space="0" w:color="auto"/>
              <w:right w:val="single" w:sz="4" w:space="0" w:color="auto"/>
            </w:tcBorders>
            <w:shd w:val="clear" w:color="000000" w:fill="F2F2F2"/>
            <w:hideMark/>
          </w:tcPr>
          <w:p w14:paraId="33D527F5" w14:textId="77777777" w:rsidR="00124F46" w:rsidRPr="00124F46" w:rsidRDefault="00124F46" w:rsidP="00124F46">
            <w:pPr>
              <w:spacing w:after="0" w:line="240" w:lineRule="auto"/>
              <w:rPr>
                <w:rFonts w:ascii="Aptos Narrow" w:eastAsia="Times New Roman" w:hAnsi="Aptos Narrow" w:cs="Calibri"/>
                <w:sz w:val="18"/>
                <w:szCs w:val="18"/>
              </w:rPr>
            </w:pPr>
            <w:r w:rsidRPr="00124F46">
              <w:rPr>
                <w:rFonts w:ascii="Aptos Narrow" w:eastAsia="Times New Roman" w:hAnsi="Aptos Narrow" w:cs="Calibri"/>
                <w:sz w:val="18"/>
                <w:szCs w:val="18"/>
              </w:rPr>
              <w:t>Other Investments</w:t>
            </w:r>
          </w:p>
        </w:tc>
        <w:tc>
          <w:tcPr>
            <w:tcW w:w="1200" w:type="dxa"/>
            <w:tcBorders>
              <w:top w:val="nil"/>
              <w:left w:val="nil"/>
              <w:bottom w:val="single" w:sz="4" w:space="0" w:color="auto"/>
              <w:right w:val="single" w:sz="4" w:space="0" w:color="auto"/>
            </w:tcBorders>
            <w:shd w:val="clear" w:color="000000" w:fill="F2F2F2"/>
            <w:hideMark/>
          </w:tcPr>
          <w:p w14:paraId="136AADFC"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GF03xxxx</w:t>
            </w:r>
          </w:p>
        </w:tc>
        <w:tc>
          <w:tcPr>
            <w:tcW w:w="1760" w:type="dxa"/>
            <w:tcBorders>
              <w:top w:val="single" w:sz="4" w:space="0" w:color="auto"/>
              <w:left w:val="nil"/>
              <w:bottom w:val="single" w:sz="4" w:space="0" w:color="auto"/>
              <w:right w:val="single" w:sz="4" w:space="0" w:color="auto"/>
            </w:tcBorders>
            <w:shd w:val="clear" w:color="000000" w:fill="F2F2F2"/>
            <w:noWrap/>
            <w:hideMark/>
          </w:tcPr>
          <w:p w14:paraId="7EA15710" w14:textId="77777777" w:rsidR="00124F46" w:rsidRPr="00124F46" w:rsidRDefault="00124F46" w:rsidP="00124F46">
            <w:pPr>
              <w:spacing w:after="0" w:line="240" w:lineRule="auto"/>
              <w:rPr>
                <w:rFonts w:ascii="Aptos Narrow" w:eastAsia="Times New Roman" w:hAnsi="Aptos Narrow" w:cs="Calibri"/>
                <w:sz w:val="18"/>
                <w:szCs w:val="18"/>
              </w:rPr>
            </w:pPr>
            <w:r w:rsidRPr="00124F46">
              <w:rPr>
                <w:rFonts w:ascii="Aptos Narrow" w:eastAsia="Times New Roman" w:hAnsi="Aptos Narrow" w:cs="Calibri"/>
                <w:sz w:val="18"/>
                <w:szCs w:val="18"/>
              </w:rPr>
              <w:t>Other Investments</w:t>
            </w:r>
          </w:p>
        </w:tc>
        <w:tc>
          <w:tcPr>
            <w:tcW w:w="2260" w:type="dxa"/>
            <w:tcBorders>
              <w:top w:val="nil"/>
              <w:left w:val="nil"/>
              <w:bottom w:val="single" w:sz="4" w:space="0" w:color="auto"/>
              <w:right w:val="single" w:sz="4" w:space="0" w:color="auto"/>
            </w:tcBorders>
            <w:shd w:val="clear" w:color="000000" w:fill="F2F2F2"/>
            <w:hideMark/>
          </w:tcPr>
          <w:p w14:paraId="0E95FBB3" w14:textId="77777777" w:rsidR="00124F46" w:rsidRPr="00124F46" w:rsidRDefault="00124F46" w:rsidP="00124F46">
            <w:pPr>
              <w:spacing w:after="0" w:line="240" w:lineRule="auto"/>
              <w:rPr>
                <w:rFonts w:ascii="Aptos Narrow" w:eastAsia="Times New Roman" w:hAnsi="Aptos Narrow" w:cs="Calibri"/>
                <w:sz w:val="18"/>
                <w:szCs w:val="18"/>
              </w:rPr>
            </w:pPr>
            <w:r w:rsidRPr="00124F46">
              <w:rPr>
                <w:rFonts w:ascii="Aptos Narrow" w:eastAsia="Times New Roman" w:hAnsi="Aptos Narrow" w:cs="Calibri"/>
                <w:sz w:val="18"/>
                <w:szCs w:val="18"/>
              </w:rPr>
              <w:t>UR Other Investments</w:t>
            </w:r>
          </w:p>
        </w:tc>
        <w:tc>
          <w:tcPr>
            <w:tcW w:w="3280" w:type="dxa"/>
            <w:tcBorders>
              <w:top w:val="nil"/>
              <w:left w:val="nil"/>
              <w:bottom w:val="single" w:sz="4" w:space="0" w:color="auto"/>
              <w:right w:val="single" w:sz="4" w:space="0" w:color="auto"/>
            </w:tcBorders>
            <w:shd w:val="clear" w:color="000000" w:fill="F2F2F2"/>
            <w:hideMark/>
          </w:tcPr>
          <w:p w14:paraId="2AE5B14F"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Restricted to Endowment Accounting use only.</w:t>
            </w:r>
          </w:p>
        </w:tc>
      </w:tr>
      <w:tr w:rsidR="00124F46" w:rsidRPr="00124F46" w14:paraId="3FDD0C4B" w14:textId="77777777" w:rsidTr="00124F46">
        <w:trPr>
          <w:trHeight w:val="288"/>
        </w:trPr>
        <w:tc>
          <w:tcPr>
            <w:tcW w:w="3020" w:type="dxa"/>
            <w:tcBorders>
              <w:top w:val="nil"/>
              <w:left w:val="single" w:sz="4" w:space="0" w:color="auto"/>
              <w:bottom w:val="single" w:sz="4" w:space="0" w:color="auto"/>
              <w:right w:val="single" w:sz="4" w:space="0" w:color="auto"/>
            </w:tcBorders>
            <w:shd w:val="clear" w:color="000000" w:fill="F2F2F2"/>
            <w:hideMark/>
          </w:tcPr>
          <w:p w14:paraId="6C082248"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None</w:t>
            </w:r>
          </w:p>
        </w:tc>
        <w:tc>
          <w:tcPr>
            <w:tcW w:w="1200" w:type="dxa"/>
            <w:tcBorders>
              <w:top w:val="nil"/>
              <w:left w:val="nil"/>
              <w:bottom w:val="single" w:sz="4" w:space="0" w:color="auto"/>
              <w:right w:val="single" w:sz="4" w:space="0" w:color="auto"/>
            </w:tcBorders>
            <w:shd w:val="clear" w:color="000000" w:fill="F2F2F2"/>
            <w:noWrap/>
            <w:hideMark/>
          </w:tcPr>
          <w:p w14:paraId="0F1803C5" w14:textId="77777777" w:rsidR="00124F46" w:rsidRPr="00124F46" w:rsidRDefault="00124F46" w:rsidP="00124F46">
            <w:pPr>
              <w:spacing w:after="0" w:line="240" w:lineRule="auto"/>
              <w:rPr>
                <w:rFonts w:ascii="Calibri" w:eastAsia="Times New Roman" w:hAnsi="Calibri" w:cs="Calibri"/>
                <w:color w:val="000000"/>
                <w:sz w:val="18"/>
                <w:szCs w:val="18"/>
              </w:rPr>
            </w:pPr>
            <w:r w:rsidRPr="00124F46">
              <w:rPr>
                <w:rFonts w:ascii="Calibri" w:eastAsia="Times New Roman" w:hAnsi="Calibri" w:cs="Calibri"/>
                <w:color w:val="000000"/>
                <w:sz w:val="18"/>
                <w:szCs w:val="18"/>
              </w:rPr>
              <w:t>N/A</w:t>
            </w:r>
          </w:p>
        </w:tc>
        <w:tc>
          <w:tcPr>
            <w:tcW w:w="1760" w:type="dxa"/>
            <w:tcBorders>
              <w:top w:val="nil"/>
              <w:left w:val="nil"/>
              <w:bottom w:val="single" w:sz="4" w:space="0" w:color="auto"/>
              <w:right w:val="single" w:sz="4" w:space="0" w:color="auto"/>
            </w:tcBorders>
            <w:shd w:val="clear" w:color="000000" w:fill="F2F2F2"/>
            <w:noWrap/>
            <w:hideMark/>
          </w:tcPr>
          <w:p w14:paraId="2755475A"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External Fund</w:t>
            </w:r>
          </w:p>
        </w:tc>
        <w:tc>
          <w:tcPr>
            <w:tcW w:w="2260" w:type="dxa"/>
            <w:tcBorders>
              <w:top w:val="nil"/>
              <w:left w:val="nil"/>
              <w:bottom w:val="single" w:sz="4" w:space="0" w:color="auto"/>
              <w:right w:val="single" w:sz="4" w:space="0" w:color="auto"/>
            </w:tcBorders>
            <w:shd w:val="clear" w:color="000000" w:fill="F2F2F2"/>
            <w:hideMark/>
          </w:tcPr>
          <w:p w14:paraId="0D9F16AC"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Schmitt Fund</w:t>
            </w:r>
          </w:p>
        </w:tc>
        <w:tc>
          <w:tcPr>
            <w:tcW w:w="3280" w:type="dxa"/>
            <w:tcBorders>
              <w:top w:val="nil"/>
              <w:left w:val="nil"/>
              <w:bottom w:val="single" w:sz="4" w:space="0" w:color="auto"/>
              <w:right w:val="single" w:sz="4" w:space="0" w:color="auto"/>
            </w:tcBorders>
            <w:shd w:val="clear" w:color="000000" w:fill="F2F2F2"/>
            <w:hideMark/>
          </w:tcPr>
          <w:p w14:paraId="2B358932" w14:textId="77777777" w:rsidR="00124F46" w:rsidRPr="00124F46" w:rsidRDefault="00124F46" w:rsidP="00124F46">
            <w:pPr>
              <w:spacing w:after="0" w:line="240" w:lineRule="auto"/>
              <w:rPr>
                <w:rFonts w:ascii="Aptos Narrow" w:eastAsia="Times New Roman" w:hAnsi="Aptos Narrow" w:cs="Calibri"/>
                <w:color w:val="000000"/>
                <w:sz w:val="18"/>
                <w:szCs w:val="18"/>
              </w:rPr>
            </w:pPr>
            <w:r w:rsidRPr="00124F46">
              <w:rPr>
                <w:rFonts w:ascii="Aptos Narrow" w:eastAsia="Times New Roman" w:hAnsi="Aptos Narrow" w:cs="Calibri"/>
                <w:color w:val="000000"/>
                <w:sz w:val="18"/>
                <w:szCs w:val="18"/>
              </w:rPr>
              <w:t>Restricted to Endowment Accounting use only.</w:t>
            </w:r>
          </w:p>
        </w:tc>
      </w:tr>
    </w:tbl>
    <w:p w14:paraId="4758DD6B" w14:textId="77777777" w:rsidR="00124F46" w:rsidRDefault="00124F46" w:rsidP="001A3530">
      <w:pPr>
        <w:rPr>
          <w:rFonts w:cstheme="minorHAnsi"/>
        </w:rPr>
      </w:pPr>
    </w:p>
    <w:p w14:paraId="3F352CE7" w14:textId="42E74C5B" w:rsidR="00124F46" w:rsidRDefault="00124F46" w:rsidP="00124F46">
      <w:pPr>
        <w:tabs>
          <w:tab w:val="left" w:pos="8156"/>
        </w:tabs>
        <w:rPr>
          <w:rFonts w:cstheme="minorHAnsi"/>
        </w:rPr>
      </w:pPr>
      <w:r>
        <w:rPr>
          <w:rFonts w:cstheme="minorHAnsi"/>
        </w:rPr>
        <w:tab/>
      </w:r>
    </w:p>
    <w:p w14:paraId="3F5BB37B" w14:textId="77777777" w:rsidR="00124F46" w:rsidRDefault="00124F46" w:rsidP="001A3530">
      <w:pPr>
        <w:rPr>
          <w:rFonts w:cstheme="minorHAnsi"/>
        </w:rPr>
      </w:pPr>
    </w:p>
    <w:p w14:paraId="4E88DB6D" w14:textId="2F9E7A56" w:rsidR="008B6841" w:rsidRPr="00C76F08" w:rsidRDefault="008B6841" w:rsidP="008B6841">
      <w:pPr>
        <w:pStyle w:val="Heading3"/>
        <w:rPr>
          <w:rFonts w:asciiTheme="minorHAnsi" w:hAnsiTheme="minorHAnsi" w:cstheme="minorHAnsi"/>
          <w:color w:val="2F5496" w:themeColor="accent1" w:themeShade="BF"/>
          <w:sz w:val="26"/>
          <w:szCs w:val="26"/>
        </w:rPr>
      </w:pPr>
      <w:bookmarkStart w:id="19" w:name="_University_Fundriver_Accounting"/>
      <w:bookmarkEnd w:id="19"/>
      <w:r w:rsidRPr="008B6841">
        <w:rPr>
          <w:rFonts w:asciiTheme="minorHAnsi" w:hAnsiTheme="minorHAnsi" w:cstheme="minorHAnsi"/>
          <w:color w:val="2F5496" w:themeColor="accent1" w:themeShade="BF"/>
          <w:sz w:val="26"/>
          <w:szCs w:val="26"/>
        </w:rPr>
        <w:lastRenderedPageBreak/>
        <w:t xml:space="preserve">University Fundriver Accounting </w:t>
      </w:r>
      <w:r w:rsidR="00A76CDF">
        <w:rPr>
          <w:rFonts w:asciiTheme="minorHAnsi" w:hAnsiTheme="minorHAnsi" w:cstheme="minorHAnsi"/>
          <w:color w:val="2F5496" w:themeColor="accent1" w:themeShade="BF"/>
          <w:sz w:val="26"/>
          <w:szCs w:val="26"/>
        </w:rPr>
        <w:t>Crosswalk</w:t>
      </w:r>
    </w:p>
    <w:p w14:paraId="27C91F1C" w14:textId="72C335DC" w:rsidR="008B6841" w:rsidRPr="008B6841" w:rsidRDefault="008B6841" w:rsidP="008B6841">
      <w:pPr>
        <w:rPr>
          <w:rFonts w:cstheme="minorHAnsi"/>
        </w:rPr>
      </w:pPr>
      <w:r w:rsidRPr="008B6841">
        <w:rPr>
          <w:rFonts w:cstheme="minorHAnsi"/>
        </w:rPr>
        <w:t xml:space="preserve">The University Fundriver Accounting </w:t>
      </w:r>
      <w:r w:rsidR="002D6824">
        <w:rPr>
          <w:rFonts w:cstheme="minorHAnsi"/>
        </w:rPr>
        <w:t>Crosswalk</w:t>
      </w:r>
      <w:r w:rsidRPr="008B6841">
        <w:rPr>
          <w:rFonts w:cstheme="minorHAnsi"/>
        </w:rPr>
        <w:t xml:space="preserve"> provides a general crosswalk between Fundriver activity, UR Financials ledger accounts, and how activity is generally reflected between GF03/GF04xxxx funds and related GF45xxxx spending FAOs.</w:t>
      </w:r>
    </w:p>
    <w:p w14:paraId="72B8ACC3" w14:textId="147B9F1E" w:rsidR="0030029A" w:rsidRDefault="008B6841" w:rsidP="008B6841">
      <w:pPr>
        <w:rPr>
          <w:rFonts w:cstheme="minorHAnsi"/>
        </w:rPr>
      </w:pPr>
      <w:r w:rsidRPr="008B6841">
        <w:rPr>
          <w:rFonts w:cstheme="minorHAnsi"/>
        </w:rPr>
        <w:t>This table is intended to help users understand where Fundriver-related balances and activity may appear in UR Financials reports. It should be used as a reference guide only. Questions regarding specific fund activity, balances, or reporting should be directed to Endowment Accounting</w:t>
      </w:r>
      <w:r w:rsidR="00A76CDF">
        <w:rPr>
          <w:rFonts w:cstheme="minorHAnsi"/>
        </w:rPr>
        <w:t xml:space="preserve"> </w:t>
      </w:r>
      <w:r w:rsidR="002D6824">
        <w:rPr>
          <w:rFonts w:cstheme="minorHAnsi"/>
        </w:rPr>
        <w:t xml:space="preserve">at </w:t>
      </w:r>
      <w:hyperlink r:id="rId21" w:history="1">
        <w:r w:rsidR="002D6824" w:rsidRPr="00505378">
          <w:rPr>
            <w:rStyle w:val="Hyperlink"/>
            <w:rFonts w:cstheme="minorHAnsi"/>
          </w:rPr>
          <w:t>EndowmentAccounting@rochester.edu</w:t>
        </w:r>
      </w:hyperlink>
      <w:r w:rsidR="002D6824">
        <w:t>.</w:t>
      </w:r>
    </w:p>
    <w:tbl>
      <w:tblPr>
        <w:tblW w:w="11610" w:type="dxa"/>
        <w:tblInd w:w="-1080" w:type="dxa"/>
        <w:tblLook w:val="04A0" w:firstRow="1" w:lastRow="0" w:firstColumn="1" w:lastColumn="0" w:noHBand="0" w:noVBand="1"/>
      </w:tblPr>
      <w:tblGrid>
        <w:gridCol w:w="2520"/>
        <w:gridCol w:w="3960"/>
        <w:gridCol w:w="2540"/>
        <w:gridCol w:w="2590"/>
      </w:tblGrid>
      <w:tr w:rsidR="004C6A63" w:rsidRPr="004C6A63" w14:paraId="190C6DFE" w14:textId="77777777" w:rsidTr="004C6A63">
        <w:trPr>
          <w:trHeight w:val="624"/>
        </w:trPr>
        <w:tc>
          <w:tcPr>
            <w:tcW w:w="2520" w:type="dxa"/>
            <w:tcBorders>
              <w:top w:val="nil"/>
              <w:left w:val="nil"/>
              <w:bottom w:val="nil"/>
              <w:right w:val="nil"/>
            </w:tcBorders>
            <w:hideMark/>
          </w:tcPr>
          <w:p w14:paraId="4B873D54" w14:textId="77777777" w:rsidR="004C6A63" w:rsidRPr="004C6A63" w:rsidRDefault="004C6A63" w:rsidP="004C6A63">
            <w:pPr>
              <w:spacing w:after="0" w:line="240" w:lineRule="auto"/>
              <w:rPr>
                <w:rFonts w:ascii="Aptos Narrow" w:eastAsia="Times New Roman" w:hAnsi="Aptos Narrow" w:cs="Calibri"/>
                <w:b/>
                <w:bCs/>
                <w:color w:val="000000"/>
                <w:sz w:val="24"/>
                <w:szCs w:val="24"/>
              </w:rPr>
            </w:pPr>
            <w:r w:rsidRPr="004C6A63">
              <w:rPr>
                <w:rFonts w:ascii="Aptos Narrow" w:eastAsia="Times New Roman" w:hAnsi="Aptos Narrow" w:cs="Calibri"/>
                <w:b/>
                <w:bCs/>
                <w:color w:val="000000"/>
                <w:sz w:val="24"/>
                <w:szCs w:val="24"/>
              </w:rPr>
              <w:t>Financial Statement Line</w:t>
            </w:r>
          </w:p>
        </w:tc>
        <w:tc>
          <w:tcPr>
            <w:tcW w:w="3960" w:type="dxa"/>
            <w:tcBorders>
              <w:top w:val="nil"/>
              <w:left w:val="nil"/>
              <w:bottom w:val="nil"/>
              <w:right w:val="nil"/>
            </w:tcBorders>
            <w:hideMark/>
          </w:tcPr>
          <w:p w14:paraId="1E48AF63" w14:textId="77777777" w:rsidR="004C6A63" w:rsidRPr="004C6A63" w:rsidRDefault="004C6A63" w:rsidP="004C6A63">
            <w:pPr>
              <w:spacing w:after="0" w:line="240" w:lineRule="auto"/>
              <w:rPr>
                <w:rFonts w:ascii="Aptos Narrow" w:eastAsia="Times New Roman" w:hAnsi="Aptos Narrow" w:cs="Calibri"/>
                <w:b/>
                <w:bCs/>
                <w:color w:val="000000"/>
                <w:sz w:val="24"/>
                <w:szCs w:val="24"/>
              </w:rPr>
            </w:pPr>
            <w:r w:rsidRPr="004C6A63">
              <w:rPr>
                <w:rFonts w:ascii="Aptos Narrow" w:eastAsia="Times New Roman" w:hAnsi="Aptos Narrow" w:cs="Calibri"/>
                <w:b/>
                <w:bCs/>
                <w:color w:val="000000"/>
                <w:sz w:val="24"/>
                <w:szCs w:val="24"/>
              </w:rPr>
              <w:t>Ledger Account Description</w:t>
            </w:r>
          </w:p>
        </w:tc>
        <w:tc>
          <w:tcPr>
            <w:tcW w:w="2540" w:type="dxa"/>
            <w:tcBorders>
              <w:top w:val="nil"/>
              <w:left w:val="nil"/>
              <w:bottom w:val="nil"/>
              <w:right w:val="nil"/>
            </w:tcBorders>
            <w:noWrap/>
            <w:hideMark/>
          </w:tcPr>
          <w:p w14:paraId="657D23B5" w14:textId="77777777" w:rsidR="004C6A63" w:rsidRPr="004C6A63" w:rsidRDefault="004C6A63" w:rsidP="004C6A63">
            <w:pPr>
              <w:spacing w:after="0" w:line="240" w:lineRule="auto"/>
              <w:rPr>
                <w:rFonts w:ascii="Aptos Narrow" w:eastAsia="Times New Roman" w:hAnsi="Aptos Narrow" w:cs="Calibri"/>
                <w:b/>
                <w:bCs/>
                <w:color w:val="000000"/>
                <w:sz w:val="24"/>
                <w:szCs w:val="24"/>
              </w:rPr>
            </w:pPr>
            <w:r w:rsidRPr="004C6A63">
              <w:rPr>
                <w:rFonts w:ascii="Aptos Narrow" w:eastAsia="Times New Roman" w:hAnsi="Aptos Narrow" w:cs="Calibri"/>
                <w:b/>
                <w:bCs/>
                <w:color w:val="000000"/>
                <w:sz w:val="24"/>
                <w:szCs w:val="24"/>
              </w:rPr>
              <w:t>GF03/GF04xxxx</w:t>
            </w:r>
          </w:p>
        </w:tc>
        <w:tc>
          <w:tcPr>
            <w:tcW w:w="2590" w:type="dxa"/>
            <w:tcBorders>
              <w:top w:val="nil"/>
              <w:left w:val="nil"/>
              <w:bottom w:val="nil"/>
              <w:right w:val="nil"/>
            </w:tcBorders>
            <w:noWrap/>
            <w:hideMark/>
          </w:tcPr>
          <w:p w14:paraId="0CCFC02E" w14:textId="77777777" w:rsidR="004C6A63" w:rsidRPr="004C6A63" w:rsidRDefault="004C6A63" w:rsidP="004C6A63">
            <w:pPr>
              <w:spacing w:after="0" w:line="240" w:lineRule="auto"/>
              <w:rPr>
                <w:rFonts w:ascii="Aptos Narrow" w:eastAsia="Times New Roman" w:hAnsi="Aptos Narrow" w:cs="Calibri"/>
                <w:b/>
                <w:bCs/>
                <w:color w:val="000000"/>
                <w:sz w:val="24"/>
                <w:szCs w:val="24"/>
              </w:rPr>
            </w:pPr>
            <w:r w:rsidRPr="004C6A63">
              <w:rPr>
                <w:rFonts w:ascii="Aptos Narrow" w:eastAsia="Times New Roman" w:hAnsi="Aptos Narrow" w:cs="Calibri"/>
                <w:b/>
                <w:bCs/>
                <w:color w:val="000000"/>
                <w:sz w:val="24"/>
                <w:szCs w:val="24"/>
              </w:rPr>
              <w:t>GF45xxxx</w:t>
            </w:r>
          </w:p>
        </w:tc>
      </w:tr>
      <w:tr w:rsidR="004C6A63" w:rsidRPr="004C6A63" w14:paraId="0B6AE738" w14:textId="77777777" w:rsidTr="004C6A63">
        <w:trPr>
          <w:trHeight w:val="288"/>
        </w:trPr>
        <w:tc>
          <w:tcPr>
            <w:tcW w:w="2520" w:type="dxa"/>
            <w:tcBorders>
              <w:top w:val="nil"/>
              <w:left w:val="nil"/>
              <w:bottom w:val="nil"/>
              <w:right w:val="nil"/>
            </w:tcBorders>
            <w:shd w:val="clear" w:color="000000" w:fill="DAE9F8"/>
            <w:hideMark/>
          </w:tcPr>
          <w:p w14:paraId="0CE4757B" w14:textId="77777777" w:rsidR="004C6A63" w:rsidRPr="004C6A63" w:rsidRDefault="004C6A63" w:rsidP="004C6A63">
            <w:pPr>
              <w:spacing w:after="0" w:line="240" w:lineRule="auto"/>
              <w:rPr>
                <w:rFonts w:ascii="Aptos Narrow" w:eastAsia="Times New Roman" w:hAnsi="Aptos Narrow" w:cs="Calibri"/>
                <w:b/>
                <w:bCs/>
                <w:color w:val="000000"/>
              </w:rPr>
            </w:pPr>
            <w:r w:rsidRPr="004C6A63">
              <w:rPr>
                <w:rFonts w:ascii="Aptos Narrow" w:eastAsia="Times New Roman" w:hAnsi="Aptos Narrow" w:cs="Calibri"/>
                <w:b/>
                <w:bCs/>
                <w:color w:val="000000"/>
              </w:rPr>
              <w:t>Assets</w:t>
            </w:r>
          </w:p>
        </w:tc>
        <w:tc>
          <w:tcPr>
            <w:tcW w:w="3960" w:type="dxa"/>
            <w:tcBorders>
              <w:top w:val="nil"/>
              <w:left w:val="nil"/>
              <w:bottom w:val="nil"/>
              <w:right w:val="nil"/>
            </w:tcBorders>
            <w:shd w:val="clear" w:color="000000" w:fill="DAE9F8"/>
            <w:hideMark/>
          </w:tcPr>
          <w:p w14:paraId="337B98BF" w14:textId="77777777" w:rsidR="004C6A63" w:rsidRPr="004C6A63" w:rsidRDefault="004C6A63" w:rsidP="004C6A63">
            <w:pPr>
              <w:spacing w:after="0" w:line="240" w:lineRule="auto"/>
              <w:rPr>
                <w:rFonts w:ascii="Calibri" w:eastAsia="Times New Roman" w:hAnsi="Calibri" w:cs="Calibri"/>
                <w:color w:val="000000"/>
              </w:rPr>
            </w:pPr>
            <w:r w:rsidRPr="004C6A63">
              <w:rPr>
                <w:rFonts w:ascii="Calibri" w:eastAsia="Times New Roman" w:hAnsi="Calibri" w:cs="Calibri"/>
                <w:color w:val="000000"/>
              </w:rPr>
              <w:t> </w:t>
            </w:r>
          </w:p>
        </w:tc>
        <w:tc>
          <w:tcPr>
            <w:tcW w:w="2540" w:type="dxa"/>
            <w:tcBorders>
              <w:top w:val="nil"/>
              <w:left w:val="nil"/>
              <w:bottom w:val="nil"/>
              <w:right w:val="nil"/>
            </w:tcBorders>
            <w:shd w:val="clear" w:color="000000" w:fill="DAE9F8"/>
            <w:noWrap/>
            <w:hideMark/>
          </w:tcPr>
          <w:p w14:paraId="279F9F8B" w14:textId="77777777" w:rsidR="004C6A63" w:rsidRPr="004C6A63" w:rsidRDefault="004C6A63" w:rsidP="004C6A63">
            <w:pPr>
              <w:spacing w:after="0" w:line="240" w:lineRule="auto"/>
              <w:rPr>
                <w:rFonts w:ascii="Calibri" w:eastAsia="Times New Roman" w:hAnsi="Calibri" w:cs="Calibri"/>
                <w:color w:val="000000"/>
                <w:sz w:val="20"/>
                <w:szCs w:val="20"/>
              </w:rPr>
            </w:pPr>
            <w:r w:rsidRPr="004C6A63">
              <w:rPr>
                <w:rFonts w:ascii="Calibri" w:eastAsia="Times New Roman" w:hAnsi="Calibri" w:cs="Calibri"/>
                <w:color w:val="000000"/>
                <w:sz w:val="20"/>
                <w:szCs w:val="20"/>
              </w:rPr>
              <w:t> </w:t>
            </w:r>
          </w:p>
        </w:tc>
        <w:tc>
          <w:tcPr>
            <w:tcW w:w="2590" w:type="dxa"/>
            <w:tcBorders>
              <w:top w:val="nil"/>
              <w:left w:val="nil"/>
              <w:bottom w:val="nil"/>
              <w:right w:val="nil"/>
            </w:tcBorders>
            <w:shd w:val="clear" w:color="000000" w:fill="DAE9F8"/>
            <w:hideMark/>
          </w:tcPr>
          <w:p w14:paraId="31B86E44" w14:textId="77777777" w:rsidR="004C6A63" w:rsidRPr="004C6A63" w:rsidRDefault="004C6A63" w:rsidP="004C6A63">
            <w:pPr>
              <w:spacing w:after="0" w:line="240" w:lineRule="auto"/>
              <w:rPr>
                <w:rFonts w:ascii="Calibri" w:eastAsia="Times New Roman" w:hAnsi="Calibri" w:cs="Calibri"/>
                <w:color w:val="000000"/>
                <w:sz w:val="20"/>
                <w:szCs w:val="20"/>
              </w:rPr>
            </w:pPr>
            <w:r w:rsidRPr="004C6A63">
              <w:rPr>
                <w:rFonts w:ascii="Calibri" w:eastAsia="Times New Roman" w:hAnsi="Calibri" w:cs="Calibri"/>
                <w:color w:val="000000"/>
                <w:sz w:val="20"/>
                <w:szCs w:val="20"/>
              </w:rPr>
              <w:t> </w:t>
            </w:r>
          </w:p>
        </w:tc>
      </w:tr>
      <w:tr w:rsidR="004C6A63" w:rsidRPr="004C6A63" w14:paraId="16473350" w14:textId="77777777" w:rsidTr="004C6A63">
        <w:trPr>
          <w:trHeight w:val="288"/>
        </w:trPr>
        <w:tc>
          <w:tcPr>
            <w:tcW w:w="2520" w:type="dxa"/>
            <w:tcBorders>
              <w:top w:val="single" w:sz="4" w:space="0" w:color="auto"/>
              <w:left w:val="single" w:sz="4" w:space="0" w:color="auto"/>
              <w:bottom w:val="single" w:sz="4" w:space="0" w:color="auto"/>
              <w:right w:val="single" w:sz="4" w:space="0" w:color="auto"/>
            </w:tcBorders>
            <w:noWrap/>
            <w:hideMark/>
          </w:tcPr>
          <w:p w14:paraId="1F3511E2"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Cash and Cash Equivalents</w:t>
            </w:r>
          </w:p>
        </w:tc>
        <w:tc>
          <w:tcPr>
            <w:tcW w:w="3960" w:type="dxa"/>
            <w:tcBorders>
              <w:top w:val="single" w:sz="4" w:space="0" w:color="auto"/>
              <w:left w:val="nil"/>
              <w:bottom w:val="single" w:sz="4" w:space="0" w:color="auto"/>
              <w:right w:val="single" w:sz="4" w:space="0" w:color="auto"/>
            </w:tcBorders>
            <w:hideMark/>
          </w:tcPr>
          <w:p w14:paraId="51FBC9F7"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10100:Cash Adjustments</w:t>
            </w:r>
          </w:p>
        </w:tc>
        <w:tc>
          <w:tcPr>
            <w:tcW w:w="2540" w:type="dxa"/>
            <w:tcBorders>
              <w:top w:val="single" w:sz="4" w:space="0" w:color="auto"/>
              <w:left w:val="nil"/>
              <w:bottom w:val="single" w:sz="4" w:space="0" w:color="auto"/>
              <w:right w:val="single" w:sz="4" w:space="0" w:color="auto"/>
            </w:tcBorders>
            <w:noWrap/>
            <w:hideMark/>
          </w:tcPr>
          <w:p w14:paraId="437FF1C8"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N/A</w:t>
            </w:r>
          </w:p>
        </w:tc>
        <w:tc>
          <w:tcPr>
            <w:tcW w:w="2590" w:type="dxa"/>
            <w:tcBorders>
              <w:top w:val="single" w:sz="4" w:space="0" w:color="auto"/>
              <w:left w:val="nil"/>
              <w:bottom w:val="single" w:sz="4" w:space="0" w:color="auto"/>
              <w:right w:val="single" w:sz="4" w:space="0" w:color="auto"/>
            </w:tcBorders>
            <w:hideMark/>
          </w:tcPr>
          <w:p w14:paraId="1E6B5276" w14:textId="78F12D44" w:rsidR="004C6A63" w:rsidRPr="004C6A63" w:rsidRDefault="002D6824" w:rsidP="004C6A6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w:t>
            </w:r>
            <w:r w:rsidR="004C6A63" w:rsidRPr="004C6A63">
              <w:rPr>
                <w:rFonts w:ascii="Calibri" w:eastAsia="Times New Roman" w:hAnsi="Calibri" w:cs="Calibri"/>
                <w:color w:val="000000"/>
                <w:sz w:val="18"/>
                <w:szCs w:val="18"/>
              </w:rPr>
              <w:t>rior year cash (surplus)/deficit</w:t>
            </w:r>
          </w:p>
        </w:tc>
      </w:tr>
      <w:tr w:rsidR="004C6A63" w:rsidRPr="004C6A63" w14:paraId="0AC6F0C7" w14:textId="77777777" w:rsidTr="004C6A63">
        <w:trPr>
          <w:trHeight w:val="288"/>
        </w:trPr>
        <w:tc>
          <w:tcPr>
            <w:tcW w:w="2520" w:type="dxa"/>
            <w:vMerge w:val="restart"/>
            <w:tcBorders>
              <w:top w:val="nil"/>
              <w:left w:val="single" w:sz="4" w:space="0" w:color="auto"/>
              <w:bottom w:val="single" w:sz="4" w:space="0" w:color="000000"/>
              <w:right w:val="single" w:sz="4" w:space="0" w:color="auto"/>
            </w:tcBorders>
            <w:hideMark/>
          </w:tcPr>
          <w:p w14:paraId="4488519D"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Investments Held for Long Term Purposes</w:t>
            </w:r>
          </w:p>
        </w:tc>
        <w:tc>
          <w:tcPr>
            <w:tcW w:w="3960" w:type="dxa"/>
            <w:tcBorders>
              <w:top w:val="nil"/>
              <w:left w:val="nil"/>
              <w:bottom w:val="single" w:sz="4" w:space="0" w:color="auto"/>
              <w:right w:val="single" w:sz="4" w:space="0" w:color="auto"/>
            </w:tcBorders>
            <w:hideMark/>
          </w:tcPr>
          <w:p w14:paraId="3CAFCDCD"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15250:Investments Appreciation or Depreciation</w:t>
            </w:r>
          </w:p>
        </w:tc>
        <w:tc>
          <w:tcPr>
            <w:tcW w:w="2540" w:type="dxa"/>
            <w:vMerge w:val="restart"/>
            <w:tcBorders>
              <w:top w:val="nil"/>
              <w:left w:val="single" w:sz="4" w:space="0" w:color="auto"/>
              <w:bottom w:val="single" w:sz="4" w:space="0" w:color="000000"/>
              <w:right w:val="single" w:sz="4" w:space="0" w:color="auto"/>
            </w:tcBorders>
            <w:hideMark/>
          </w:tcPr>
          <w:p w14:paraId="3F76FC2D"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 xml:space="preserve">Endowment and Planned Giving market value </w:t>
            </w:r>
          </w:p>
        </w:tc>
        <w:tc>
          <w:tcPr>
            <w:tcW w:w="2590" w:type="dxa"/>
            <w:vMerge w:val="restart"/>
            <w:tcBorders>
              <w:top w:val="nil"/>
              <w:left w:val="single" w:sz="4" w:space="0" w:color="auto"/>
              <w:bottom w:val="single" w:sz="4" w:space="0" w:color="000000"/>
              <w:right w:val="single" w:sz="4" w:space="0" w:color="auto"/>
            </w:tcBorders>
            <w:hideMark/>
          </w:tcPr>
          <w:p w14:paraId="52B527DB"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N/A</w:t>
            </w:r>
          </w:p>
        </w:tc>
      </w:tr>
      <w:tr w:rsidR="004C6A63" w:rsidRPr="004C6A63" w14:paraId="08D35881" w14:textId="77777777" w:rsidTr="004C6A63">
        <w:trPr>
          <w:trHeight w:val="288"/>
        </w:trPr>
        <w:tc>
          <w:tcPr>
            <w:tcW w:w="2520" w:type="dxa"/>
            <w:vMerge/>
            <w:tcBorders>
              <w:top w:val="nil"/>
              <w:left w:val="single" w:sz="4" w:space="0" w:color="auto"/>
              <w:bottom w:val="single" w:sz="4" w:space="0" w:color="000000"/>
              <w:right w:val="single" w:sz="4" w:space="0" w:color="auto"/>
            </w:tcBorders>
            <w:vAlign w:val="center"/>
            <w:hideMark/>
          </w:tcPr>
          <w:p w14:paraId="0D0FAB35" w14:textId="77777777" w:rsidR="004C6A63" w:rsidRPr="004C6A63" w:rsidRDefault="004C6A63" w:rsidP="004C6A63">
            <w:pPr>
              <w:spacing w:after="0" w:line="240" w:lineRule="auto"/>
              <w:rPr>
                <w:rFonts w:ascii="Calibri" w:eastAsia="Times New Roman" w:hAnsi="Calibri" w:cs="Calibri"/>
                <w:color w:val="000000"/>
                <w:sz w:val="18"/>
                <w:szCs w:val="18"/>
              </w:rPr>
            </w:pPr>
          </w:p>
        </w:tc>
        <w:tc>
          <w:tcPr>
            <w:tcW w:w="3960" w:type="dxa"/>
            <w:tcBorders>
              <w:top w:val="nil"/>
              <w:left w:val="nil"/>
              <w:bottom w:val="single" w:sz="4" w:space="0" w:color="auto"/>
              <w:right w:val="single" w:sz="4" w:space="0" w:color="auto"/>
            </w:tcBorders>
            <w:hideMark/>
          </w:tcPr>
          <w:p w14:paraId="2D27CA7A"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15400:Investments Contributed Value</w:t>
            </w:r>
          </w:p>
        </w:tc>
        <w:tc>
          <w:tcPr>
            <w:tcW w:w="2540" w:type="dxa"/>
            <w:vMerge/>
            <w:tcBorders>
              <w:top w:val="nil"/>
              <w:left w:val="single" w:sz="4" w:space="0" w:color="auto"/>
              <w:bottom w:val="single" w:sz="4" w:space="0" w:color="000000"/>
              <w:right w:val="single" w:sz="4" w:space="0" w:color="auto"/>
            </w:tcBorders>
            <w:vAlign w:val="center"/>
            <w:hideMark/>
          </w:tcPr>
          <w:p w14:paraId="6A8F62F7" w14:textId="77777777" w:rsidR="004C6A63" w:rsidRPr="004C6A63" w:rsidRDefault="004C6A63" w:rsidP="004C6A63">
            <w:pPr>
              <w:spacing w:after="0" w:line="240" w:lineRule="auto"/>
              <w:rPr>
                <w:rFonts w:ascii="Calibri" w:eastAsia="Times New Roman" w:hAnsi="Calibri" w:cs="Calibri"/>
                <w:color w:val="000000"/>
                <w:sz w:val="18"/>
                <w:szCs w:val="18"/>
              </w:rPr>
            </w:pPr>
          </w:p>
        </w:tc>
        <w:tc>
          <w:tcPr>
            <w:tcW w:w="2590" w:type="dxa"/>
            <w:vMerge/>
            <w:tcBorders>
              <w:top w:val="nil"/>
              <w:left w:val="single" w:sz="4" w:space="0" w:color="auto"/>
              <w:bottom w:val="single" w:sz="4" w:space="0" w:color="000000"/>
              <w:right w:val="single" w:sz="4" w:space="0" w:color="auto"/>
            </w:tcBorders>
            <w:vAlign w:val="center"/>
            <w:hideMark/>
          </w:tcPr>
          <w:p w14:paraId="19D483DC" w14:textId="77777777" w:rsidR="004C6A63" w:rsidRPr="004C6A63" w:rsidRDefault="004C6A63" w:rsidP="004C6A63">
            <w:pPr>
              <w:spacing w:after="0" w:line="240" w:lineRule="auto"/>
              <w:rPr>
                <w:rFonts w:ascii="Calibri" w:eastAsia="Times New Roman" w:hAnsi="Calibri" w:cs="Calibri"/>
                <w:color w:val="000000"/>
                <w:sz w:val="18"/>
                <w:szCs w:val="18"/>
              </w:rPr>
            </w:pPr>
          </w:p>
        </w:tc>
      </w:tr>
      <w:tr w:rsidR="004C6A63" w:rsidRPr="004C6A63" w14:paraId="22DE6ED6" w14:textId="77777777" w:rsidTr="004C6A63">
        <w:trPr>
          <w:trHeight w:val="288"/>
        </w:trPr>
        <w:tc>
          <w:tcPr>
            <w:tcW w:w="2520" w:type="dxa"/>
            <w:vMerge/>
            <w:tcBorders>
              <w:top w:val="nil"/>
              <w:left w:val="single" w:sz="4" w:space="0" w:color="auto"/>
              <w:bottom w:val="single" w:sz="4" w:space="0" w:color="000000"/>
              <w:right w:val="single" w:sz="4" w:space="0" w:color="auto"/>
            </w:tcBorders>
            <w:vAlign w:val="center"/>
            <w:hideMark/>
          </w:tcPr>
          <w:p w14:paraId="2EF70E94" w14:textId="77777777" w:rsidR="004C6A63" w:rsidRPr="004C6A63" w:rsidRDefault="004C6A63" w:rsidP="004C6A63">
            <w:pPr>
              <w:spacing w:after="0" w:line="240" w:lineRule="auto"/>
              <w:rPr>
                <w:rFonts w:ascii="Calibri" w:eastAsia="Times New Roman" w:hAnsi="Calibri" w:cs="Calibri"/>
                <w:color w:val="000000"/>
                <w:sz w:val="18"/>
                <w:szCs w:val="18"/>
              </w:rPr>
            </w:pPr>
          </w:p>
        </w:tc>
        <w:tc>
          <w:tcPr>
            <w:tcW w:w="3960" w:type="dxa"/>
            <w:tcBorders>
              <w:top w:val="nil"/>
              <w:left w:val="nil"/>
              <w:bottom w:val="single" w:sz="4" w:space="0" w:color="auto"/>
              <w:right w:val="single" w:sz="4" w:space="0" w:color="auto"/>
            </w:tcBorders>
            <w:hideMark/>
          </w:tcPr>
          <w:p w14:paraId="56F702B4"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15650:Investments Income Reinvestment</w:t>
            </w:r>
          </w:p>
        </w:tc>
        <w:tc>
          <w:tcPr>
            <w:tcW w:w="2540" w:type="dxa"/>
            <w:vMerge/>
            <w:tcBorders>
              <w:top w:val="nil"/>
              <w:left w:val="single" w:sz="4" w:space="0" w:color="auto"/>
              <w:bottom w:val="single" w:sz="4" w:space="0" w:color="000000"/>
              <w:right w:val="single" w:sz="4" w:space="0" w:color="auto"/>
            </w:tcBorders>
            <w:vAlign w:val="center"/>
            <w:hideMark/>
          </w:tcPr>
          <w:p w14:paraId="5D2FA368" w14:textId="77777777" w:rsidR="004C6A63" w:rsidRPr="004C6A63" w:rsidRDefault="004C6A63" w:rsidP="004C6A63">
            <w:pPr>
              <w:spacing w:after="0" w:line="240" w:lineRule="auto"/>
              <w:rPr>
                <w:rFonts w:ascii="Calibri" w:eastAsia="Times New Roman" w:hAnsi="Calibri" w:cs="Calibri"/>
                <w:color w:val="000000"/>
                <w:sz w:val="18"/>
                <w:szCs w:val="18"/>
              </w:rPr>
            </w:pPr>
          </w:p>
        </w:tc>
        <w:tc>
          <w:tcPr>
            <w:tcW w:w="2590" w:type="dxa"/>
            <w:vMerge/>
            <w:tcBorders>
              <w:top w:val="nil"/>
              <w:left w:val="single" w:sz="4" w:space="0" w:color="auto"/>
              <w:bottom w:val="single" w:sz="4" w:space="0" w:color="000000"/>
              <w:right w:val="single" w:sz="4" w:space="0" w:color="auto"/>
            </w:tcBorders>
            <w:vAlign w:val="center"/>
            <w:hideMark/>
          </w:tcPr>
          <w:p w14:paraId="079CBBD4" w14:textId="77777777" w:rsidR="004C6A63" w:rsidRPr="004C6A63" w:rsidRDefault="004C6A63" w:rsidP="004C6A63">
            <w:pPr>
              <w:spacing w:after="0" w:line="240" w:lineRule="auto"/>
              <w:rPr>
                <w:rFonts w:ascii="Calibri" w:eastAsia="Times New Roman" w:hAnsi="Calibri" w:cs="Calibri"/>
                <w:color w:val="000000"/>
                <w:sz w:val="18"/>
                <w:szCs w:val="18"/>
              </w:rPr>
            </w:pPr>
          </w:p>
        </w:tc>
      </w:tr>
      <w:tr w:rsidR="004C6A63" w:rsidRPr="004C6A63" w14:paraId="060BE97D" w14:textId="77777777" w:rsidTr="004C6A63">
        <w:trPr>
          <w:trHeight w:val="288"/>
        </w:trPr>
        <w:tc>
          <w:tcPr>
            <w:tcW w:w="2520" w:type="dxa"/>
            <w:vMerge w:val="restart"/>
            <w:tcBorders>
              <w:top w:val="nil"/>
              <w:left w:val="single" w:sz="4" w:space="0" w:color="auto"/>
              <w:bottom w:val="single" w:sz="4" w:space="0" w:color="000000"/>
              <w:right w:val="single" w:sz="4" w:space="0" w:color="auto"/>
            </w:tcBorders>
            <w:hideMark/>
          </w:tcPr>
          <w:p w14:paraId="4A4ED1C5"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Short Term Investments</w:t>
            </w:r>
          </w:p>
        </w:tc>
        <w:tc>
          <w:tcPr>
            <w:tcW w:w="3960" w:type="dxa"/>
            <w:tcBorders>
              <w:top w:val="nil"/>
              <w:left w:val="nil"/>
              <w:bottom w:val="single" w:sz="4" w:space="0" w:color="auto"/>
              <w:right w:val="single" w:sz="4" w:space="0" w:color="auto"/>
            </w:tcBorders>
            <w:hideMark/>
          </w:tcPr>
          <w:p w14:paraId="4CD25E17"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10810:Operating Investments Appreciation or Depreciation</w:t>
            </w:r>
          </w:p>
        </w:tc>
        <w:tc>
          <w:tcPr>
            <w:tcW w:w="2540" w:type="dxa"/>
            <w:vMerge w:val="restart"/>
            <w:tcBorders>
              <w:top w:val="nil"/>
              <w:left w:val="single" w:sz="4" w:space="0" w:color="auto"/>
              <w:bottom w:val="single" w:sz="4" w:space="0" w:color="000000"/>
              <w:right w:val="single" w:sz="4" w:space="0" w:color="auto"/>
            </w:tcBorders>
            <w:hideMark/>
          </w:tcPr>
          <w:p w14:paraId="3D7064EF"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 xml:space="preserve">Operating investments market value </w:t>
            </w:r>
          </w:p>
        </w:tc>
        <w:tc>
          <w:tcPr>
            <w:tcW w:w="2590" w:type="dxa"/>
            <w:vMerge w:val="restart"/>
            <w:tcBorders>
              <w:top w:val="nil"/>
              <w:left w:val="single" w:sz="4" w:space="0" w:color="auto"/>
              <w:bottom w:val="single" w:sz="4" w:space="0" w:color="000000"/>
              <w:right w:val="single" w:sz="4" w:space="0" w:color="auto"/>
            </w:tcBorders>
            <w:hideMark/>
          </w:tcPr>
          <w:p w14:paraId="1BDCF0BB"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N/A</w:t>
            </w:r>
          </w:p>
        </w:tc>
      </w:tr>
      <w:tr w:rsidR="004C6A63" w:rsidRPr="004C6A63" w14:paraId="4C90759F" w14:textId="77777777" w:rsidTr="004C6A63">
        <w:trPr>
          <w:trHeight w:val="288"/>
        </w:trPr>
        <w:tc>
          <w:tcPr>
            <w:tcW w:w="2520" w:type="dxa"/>
            <w:vMerge/>
            <w:tcBorders>
              <w:top w:val="nil"/>
              <w:left w:val="single" w:sz="4" w:space="0" w:color="auto"/>
              <w:bottom w:val="single" w:sz="4" w:space="0" w:color="000000"/>
              <w:right w:val="single" w:sz="4" w:space="0" w:color="auto"/>
            </w:tcBorders>
            <w:vAlign w:val="center"/>
            <w:hideMark/>
          </w:tcPr>
          <w:p w14:paraId="120912B1" w14:textId="77777777" w:rsidR="004C6A63" w:rsidRPr="004C6A63" w:rsidRDefault="004C6A63" w:rsidP="004C6A63">
            <w:pPr>
              <w:spacing w:after="0" w:line="240" w:lineRule="auto"/>
              <w:rPr>
                <w:rFonts w:ascii="Calibri" w:eastAsia="Times New Roman" w:hAnsi="Calibri" w:cs="Calibri"/>
                <w:color w:val="000000"/>
                <w:sz w:val="18"/>
                <w:szCs w:val="18"/>
              </w:rPr>
            </w:pPr>
          </w:p>
        </w:tc>
        <w:tc>
          <w:tcPr>
            <w:tcW w:w="3960" w:type="dxa"/>
            <w:tcBorders>
              <w:top w:val="nil"/>
              <w:left w:val="nil"/>
              <w:bottom w:val="single" w:sz="4" w:space="0" w:color="auto"/>
              <w:right w:val="single" w:sz="4" w:space="0" w:color="auto"/>
            </w:tcBorders>
            <w:hideMark/>
          </w:tcPr>
          <w:p w14:paraId="011EBF36"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10820:Operating Investments Contributed Value</w:t>
            </w:r>
          </w:p>
        </w:tc>
        <w:tc>
          <w:tcPr>
            <w:tcW w:w="2540" w:type="dxa"/>
            <w:vMerge/>
            <w:tcBorders>
              <w:top w:val="nil"/>
              <w:left w:val="single" w:sz="4" w:space="0" w:color="auto"/>
              <w:bottom w:val="single" w:sz="4" w:space="0" w:color="000000"/>
              <w:right w:val="single" w:sz="4" w:space="0" w:color="auto"/>
            </w:tcBorders>
            <w:vAlign w:val="center"/>
            <w:hideMark/>
          </w:tcPr>
          <w:p w14:paraId="139A22DB" w14:textId="77777777" w:rsidR="004C6A63" w:rsidRPr="004C6A63" w:rsidRDefault="004C6A63" w:rsidP="004C6A63">
            <w:pPr>
              <w:spacing w:after="0" w:line="240" w:lineRule="auto"/>
              <w:rPr>
                <w:rFonts w:ascii="Calibri" w:eastAsia="Times New Roman" w:hAnsi="Calibri" w:cs="Calibri"/>
                <w:color w:val="000000"/>
                <w:sz w:val="18"/>
                <w:szCs w:val="18"/>
              </w:rPr>
            </w:pPr>
          </w:p>
        </w:tc>
        <w:tc>
          <w:tcPr>
            <w:tcW w:w="2590" w:type="dxa"/>
            <w:vMerge/>
            <w:tcBorders>
              <w:top w:val="nil"/>
              <w:left w:val="single" w:sz="4" w:space="0" w:color="auto"/>
              <w:bottom w:val="single" w:sz="4" w:space="0" w:color="000000"/>
              <w:right w:val="single" w:sz="4" w:space="0" w:color="auto"/>
            </w:tcBorders>
            <w:vAlign w:val="center"/>
            <w:hideMark/>
          </w:tcPr>
          <w:p w14:paraId="1B37F3CB" w14:textId="77777777" w:rsidR="004C6A63" w:rsidRPr="004C6A63" w:rsidRDefault="004C6A63" w:rsidP="004C6A63">
            <w:pPr>
              <w:spacing w:after="0" w:line="240" w:lineRule="auto"/>
              <w:rPr>
                <w:rFonts w:ascii="Calibri" w:eastAsia="Times New Roman" w:hAnsi="Calibri" w:cs="Calibri"/>
                <w:color w:val="000000"/>
                <w:sz w:val="18"/>
                <w:szCs w:val="18"/>
              </w:rPr>
            </w:pPr>
          </w:p>
        </w:tc>
      </w:tr>
      <w:tr w:rsidR="004C6A63" w:rsidRPr="004C6A63" w14:paraId="1A4DE0E5" w14:textId="77777777" w:rsidTr="004C6A63">
        <w:trPr>
          <w:trHeight w:val="288"/>
        </w:trPr>
        <w:tc>
          <w:tcPr>
            <w:tcW w:w="2520" w:type="dxa"/>
            <w:vMerge/>
            <w:tcBorders>
              <w:top w:val="nil"/>
              <w:left w:val="single" w:sz="4" w:space="0" w:color="auto"/>
              <w:bottom w:val="single" w:sz="4" w:space="0" w:color="000000"/>
              <w:right w:val="single" w:sz="4" w:space="0" w:color="auto"/>
            </w:tcBorders>
            <w:vAlign w:val="center"/>
            <w:hideMark/>
          </w:tcPr>
          <w:p w14:paraId="5CFD1FCD" w14:textId="77777777" w:rsidR="004C6A63" w:rsidRPr="004C6A63" w:rsidRDefault="004C6A63" w:rsidP="004C6A63">
            <w:pPr>
              <w:spacing w:after="0" w:line="240" w:lineRule="auto"/>
              <w:rPr>
                <w:rFonts w:ascii="Calibri" w:eastAsia="Times New Roman" w:hAnsi="Calibri" w:cs="Calibri"/>
                <w:color w:val="000000"/>
                <w:sz w:val="18"/>
                <w:szCs w:val="18"/>
              </w:rPr>
            </w:pPr>
          </w:p>
        </w:tc>
        <w:tc>
          <w:tcPr>
            <w:tcW w:w="3960" w:type="dxa"/>
            <w:tcBorders>
              <w:top w:val="nil"/>
              <w:left w:val="nil"/>
              <w:bottom w:val="single" w:sz="4" w:space="0" w:color="auto"/>
              <w:right w:val="single" w:sz="4" w:space="0" w:color="auto"/>
            </w:tcBorders>
            <w:hideMark/>
          </w:tcPr>
          <w:p w14:paraId="75B9E51E"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10830:Operating Investments Income</w:t>
            </w:r>
          </w:p>
        </w:tc>
        <w:tc>
          <w:tcPr>
            <w:tcW w:w="2540" w:type="dxa"/>
            <w:vMerge/>
            <w:tcBorders>
              <w:top w:val="nil"/>
              <w:left w:val="single" w:sz="4" w:space="0" w:color="auto"/>
              <w:bottom w:val="single" w:sz="4" w:space="0" w:color="000000"/>
              <w:right w:val="single" w:sz="4" w:space="0" w:color="auto"/>
            </w:tcBorders>
            <w:vAlign w:val="center"/>
            <w:hideMark/>
          </w:tcPr>
          <w:p w14:paraId="7797B472" w14:textId="77777777" w:rsidR="004C6A63" w:rsidRPr="004C6A63" w:rsidRDefault="004C6A63" w:rsidP="004C6A63">
            <w:pPr>
              <w:spacing w:after="0" w:line="240" w:lineRule="auto"/>
              <w:rPr>
                <w:rFonts w:ascii="Calibri" w:eastAsia="Times New Roman" w:hAnsi="Calibri" w:cs="Calibri"/>
                <w:color w:val="000000"/>
                <w:sz w:val="18"/>
                <w:szCs w:val="18"/>
              </w:rPr>
            </w:pPr>
          </w:p>
        </w:tc>
        <w:tc>
          <w:tcPr>
            <w:tcW w:w="2590" w:type="dxa"/>
            <w:vMerge/>
            <w:tcBorders>
              <w:top w:val="nil"/>
              <w:left w:val="single" w:sz="4" w:space="0" w:color="auto"/>
              <w:bottom w:val="single" w:sz="4" w:space="0" w:color="000000"/>
              <w:right w:val="single" w:sz="4" w:space="0" w:color="auto"/>
            </w:tcBorders>
            <w:vAlign w:val="center"/>
            <w:hideMark/>
          </w:tcPr>
          <w:p w14:paraId="11F25FB2" w14:textId="77777777" w:rsidR="004C6A63" w:rsidRPr="004C6A63" w:rsidRDefault="004C6A63" w:rsidP="004C6A63">
            <w:pPr>
              <w:spacing w:after="0" w:line="240" w:lineRule="auto"/>
              <w:rPr>
                <w:rFonts w:ascii="Calibri" w:eastAsia="Times New Roman" w:hAnsi="Calibri" w:cs="Calibri"/>
                <w:color w:val="000000"/>
                <w:sz w:val="18"/>
                <w:szCs w:val="18"/>
              </w:rPr>
            </w:pPr>
          </w:p>
        </w:tc>
      </w:tr>
      <w:tr w:rsidR="004C6A63" w:rsidRPr="004C6A63" w14:paraId="74C1D623" w14:textId="77777777" w:rsidTr="004C6A63">
        <w:trPr>
          <w:trHeight w:val="288"/>
        </w:trPr>
        <w:tc>
          <w:tcPr>
            <w:tcW w:w="2520" w:type="dxa"/>
            <w:tcBorders>
              <w:top w:val="nil"/>
              <w:left w:val="nil"/>
              <w:bottom w:val="nil"/>
              <w:right w:val="nil"/>
            </w:tcBorders>
            <w:shd w:val="clear" w:color="000000" w:fill="DAE9F8"/>
            <w:hideMark/>
          </w:tcPr>
          <w:p w14:paraId="38B971A1" w14:textId="77777777" w:rsidR="004C6A63" w:rsidRPr="004C6A63" w:rsidRDefault="004C6A63" w:rsidP="004C6A63">
            <w:pPr>
              <w:spacing w:after="0" w:line="240" w:lineRule="auto"/>
              <w:rPr>
                <w:rFonts w:ascii="Aptos Narrow" w:eastAsia="Times New Roman" w:hAnsi="Aptos Narrow" w:cs="Calibri"/>
                <w:b/>
                <w:bCs/>
                <w:color w:val="000000"/>
              </w:rPr>
            </w:pPr>
            <w:r w:rsidRPr="004C6A63">
              <w:rPr>
                <w:rFonts w:ascii="Aptos Narrow" w:eastAsia="Times New Roman" w:hAnsi="Aptos Narrow" w:cs="Calibri"/>
                <w:b/>
                <w:bCs/>
                <w:color w:val="000000"/>
              </w:rPr>
              <w:t>Liabilities</w:t>
            </w:r>
          </w:p>
        </w:tc>
        <w:tc>
          <w:tcPr>
            <w:tcW w:w="3960" w:type="dxa"/>
            <w:tcBorders>
              <w:top w:val="nil"/>
              <w:left w:val="nil"/>
              <w:bottom w:val="nil"/>
              <w:right w:val="nil"/>
            </w:tcBorders>
            <w:shd w:val="clear" w:color="000000" w:fill="DAE9F8"/>
            <w:hideMark/>
          </w:tcPr>
          <w:p w14:paraId="3D490F6C"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 </w:t>
            </w:r>
          </w:p>
        </w:tc>
        <w:tc>
          <w:tcPr>
            <w:tcW w:w="2540" w:type="dxa"/>
            <w:tcBorders>
              <w:top w:val="nil"/>
              <w:left w:val="nil"/>
              <w:bottom w:val="nil"/>
              <w:right w:val="nil"/>
            </w:tcBorders>
            <w:shd w:val="clear" w:color="000000" w:fill="DAE9F8"/>
            <w:noWrap/>
            <w:hideMark/>
          </w:tcPr>
          <w:p w14:paraId="36E16539"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 </w:t>
            </w:r>
          </w:p>
        </w:tc>
        <w:tc>
          <w:tcPr>
            <w:tcW w:w="2590" w:type="dxa"/>
            <w:tcBorders>
              <w:top w:val="nil"/>
              <w:left w:val="nil"/>
              <w:bottom w:val="nil"/>
              <w:right w:val="nil"/>
            </w:tcBorders>
            <w:shd w:val="clear" w:color="000000" w:fill="DAE9F8"/>
            <w:hideMark/>
          </w:tcPr>
          <w:p w14:paraId="7FF4FE04"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 </w:t>
            </w:r>
          </w:p>
        </w:tc>
      </w:tr>
      <w:tr w:rsidR="004C6A63" w:rsidRPr="004C6A63" w14:paraId="19D882A0" w14:textId="77777777" w:rsidTr="004C6A63">
        <w:trPr>
          <w:trHeight w:val="480"/>
        </w:trPr>
        <w:tc>
          <w:tcPr>
            <w:tcW w:w="2520" w:type="dxa"/>
            <w:tcBorders>
              <w:top w:val="single" w:sz="4" w:space="0" w:color="auto"/>
              <w:left w:val="single" w:sz="4" w:space="0" w:color="auto"/>
              <w:bottom w:val="single" w:sz="4" w:space="0" w:color="auto"/>
              <w:right w:val="single" w:sz="4" w:space="0" w:color="auto"/>
            </w:tcBorders>
            <w:hideMark/>
          </w:tcPr>
          <w:p w14:paraId="4B40F221"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Accounts Payable and Accrued Expenses</w:t>
            </w:r>
          </w:p>
        </w:tc>
        <w:tc>
          <w:tcPr>
            <w:tcW w:w="3960" w:type="dxa"/>
            <w:tcBorders>
              <w:top w:val="single" w:sz="4" w:space="0" w:color="auto"/>
              <w:left w:val="nil"/>
              <w:bottom w:val="single" w:sz="4" w:space="0" w:color="auto"/>
              <w:right w:val="single" w:sz="4" w:space="0" w:color="auto"/>
            </w:tcBorders>
            <w:hideMark/>
          </w:tcPr>
          <w:p w14:paraId="1595A7BE"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20350:Obligation for Deferred Gifts</w:t>
            </w:r>
          </w:p>
        </w:tc>
        <w:tc>
          <w:tcPr>
            <w:tcW w:w="2540" w:type="dxa"/>
            <w:vMerge w:val="restart"/>
            <w:tcBorders>
              <w:top w:val="single" w:sz="4" w:space="0" w:color="auto"/>
              <w:left w:val="single" w:sz="4" w:space="0" w:color="auto"/>
              <w:bottom w:val="single" w:sz="4" w:space="0" w:color="000000"/>
              <w:right w:val="single" w:sz="4" w:space="0" w:color="auto"/>
            </w:tcBorders>
            <w:hideMark/>
          </w:tcPr>
          <w:p w14:paraId="2950F001"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Planned Giving fund liabilities</w:t>
            </w:r>
          </w:p>
        </w:tc>
        <w:tc>
          <w:tcPr>
            <w:tcW w:w="2590" w:type="dxa"/>
            <w:vMerge w:val="restart"/>
            <w:tcBorders>
              <w:top w:val="single" w:sz="4" w:space="0" w:color="auto"/>
              <w:left w:val="single" w:sz="4" w:space="0" w:color="auto"/>
              <w:bottom w:val="single" w:sz="4" w:space="0" w:color="000000"/>
              <w:right w:val="single" w:sz="4" w:space="0" w:color="auto"/>
            </w:tcBorders>
            <w:hideMark/>
          </w:tcPr>
          <w:p w14:paraId="211410E2"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N/A</w:t>
            </w:r>
          </w:p>
        </w:tc>
      </w:tr>
      <w:tr w:rsidR="004C6A63" w:rsidRPr="004C6A63" w14:paraId="51183CC3" w14:textId="77777777" w:rsidTr="004C6A63">
        <w:trPr>
          <w:trHeight w:val="288"/>
        </w:trPr>
        <w:tc>
          <w:tcPr>
            <w:tcW w:w="2520" w:type="dxa"/>
            <w:tcBorders>
              <w:top w:val="nil"/>
              <w:left w:val="single" w:sz="4" w:space="0" w:color="auto"/>
              <w:bottom w:val="single" w:sz="4" w:space="0" w:color="auto"/>
              <w:right w:val="single" w:sz="4" w:space="0" w:color="auto"/>
            </w:tcBorders>
            <w:noWrap/>
            <w:hideMark/>
          </w:tcPr>
          <w:p w14:paraId="2217E368"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Deferred Revenue</w:t>
            </w:r>
          </w:p>
        </w:tc>
        <w:tc>
          <w:tcPr>
            <w:tcW w:w="3960" w:type="dxa"/>
            <w:tcBorders>
              <w:top w:val="nil"/>
              <w:left w:val="nil"/>
              <w:bottom w:val="single" w:sz="4" w:space="0" w:color="auto"/>
              <w:right w:val="single" w:sz="4" w:space="0" w:color="auto"/>
            </w:tcBorders>
            <w:hideMark/>
          </w:tcPr>
          <w:p w14:paraId="097BD7DD"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22000:Deferred Revenue</w:t>
            </w:r>
          </w:p>
        </w:tc>
        <w:tc>
          <w:tcPr>
            <w:tcW w:w="2540" w:type="dxa"/>
            <w:vMerge/>
            <w:tcBorders>
              <w:top w:val="single" w:sz="4" w:space="0" w:color="auto"/>
              <w:left w:val="single" w:sz="4" w:space="0" w:color="auto"/>
              <w:bottom w:val="single" w:sz="4" w:space="0" w:color="000000"/>
              <w:right w:val="single" w:sz="4" w:space="0" w:color="auto"/>
            </w:tcBorders>
            <w:vAlign w:val="center"/>
            <w:hideMark/>
          </w:tcPr>
          <w:p w14:paraId="6F14ECE9" w14:textId="77777777" w:rsidR="004C6A63" w:rsidRPr="004C6A63" w:rsidRDefault="004C6A63" w:rsidP="004C6A63">
            <w:pPr>
              <w:spacing w:after="0" w:line="240" w:lineRule="auto"/>
              <w:rPr>
                <w:rFonts w:ascii="Calibri" w:eastAsia="Times New Roman" w:hAnsi="Calibri" w:cs="Calibri"/>
                <w:color w:val="000000"/>
                <w:sz w:val="18"/>
                <w:szCs w:val="18"/>
              </w:rPr>
            </w:pPr>
          </w:p>
        </w:tc>
        <w:tc>
          <w:tcPr>
            <w:tcW w:w="2590" w:type="dxa"/>
            <w:vMerge/>
            <w:tcBorders>
              <w:top w:val="single" w:sz="4" w:space="0" w:color="auto"/>
              <w:left w:val="single" w:sz="4" w:space="0" w:color="auto"/>
              <w:bottom w:val="single" w:sz="4" w:space="0" w:color="000000"/>
              <w:right w:val="single" w:sz="4" w:space="0" w:color="auto"/>
            </w:tcBorders>
            <w:vAlign w:val="center"/>
            <w:hideMark/>
          </w:tcPr>
          <w:p w14:paraId="10D18642" w14:textId="77777777" w:rsidR="004C6A63" w:rsidRPr="004C6A63" w:rsidRDefault="004C6A63" w:rsidP="004C6A63">
            <w:pPr>
              <w:spacing w:after="0" w:line="240" w:lineRule="auto"/>
              <w:rPr>
                <w:rFonts w:ascii="Calibri" w:eastAsia="Times New Roman" w:hAnsi="Calibri" w:cs="Calibri"/>
                <w:color w:val="000000"/>
                <w:sz w:val="18"/>
                <w:szCs w:val="18"/>
              </w:rPr>
            </w:pPr>
          </w:p>
        </w:tc>
      </w:tr>
      <w:tr w:rsidR="004C6A63" w:rsidRPr="004C6A63" w14:paraId="1E572040" w14:textId="77777777" w:rsidTr="004C6A63">
        <w:trPr>
          <w:trHeight w:val="288"/>
        </w:trPr>
        <w:tc>
          <w:tcPr>
            <w:tcW w:w="2520" w:type="dxa"/>
            <w:tcBorders>
              <w:top w:val="nil"/>
              <w:left w:val="nil"/>
              <w:bottom w:val="nil"/>
              <w:right w:val="nil"/>
            </w:tcBorders>
            <w:shd w:val="clear" w:color="000000" w:fill="DAE9F8"/>
            <w:hideMark/>
          </w:tcPr>
          <w:p w14:paraId="29DFD3D1" w14:textId="77777777" w:rsidR="004C6A63" w:rsidRPr="004C6A63" w:rsidRDefault="004C6A63" w:rsidP="004C6A63">
            <w:pPr>
              <w:spacing w:after="0" w:line="240" w:lineRule="auto"/>
              <w:rPr>
                <w:rFonts w:ascii="Aptos Narrow" w:eastAsia="Times New Roman" w:hAnsi="Aptos Narrow" w:cs="Calibri"/>
                <w:b/>
                <w:bCs/>
                <w:color w:val="000000"/>
              </w:rPr>
            </w:pPr>
            <w:r w:rsidRPr="004C6A63">
              <w:rPr>
                <w:rFonts w:ascii="Aptos Narrow" w:eastAsia="Times New Roman" w:hAnsi="Aptos Narrow" w:cs="Calibri"/>
                <w:b/>
                <w:bCs/>
                <w:color w:val="000000"/>
              </w:rPr>
              <w:t>Revenues</w:t>
            </w:r>
          </w:p>
        </w:tc>
        <w:tc>
          <w:tcPr>
            <w:tcW w:w="3960" w:type="dxa"/>
            <w:tcBorders>
              <w:top w:val="nil"/>
              <w:left w:val="nil"/>
              <w:bottom w:val="nil"/>
              <w:right w:val="nil"/>
            </w:tcBorders>
            <w:shd w:val="clear" w:color="000000" w:fill="DAE9F8"/>
            <w:hideMark/>
          </w:tcPr>
          <w:p w14:paraId="0ACDBDA3"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 </w:t>
            </w:r>
          </w:p>
        </w:tc>
        <w:tc>
          <w:tcPr>
            <w:tcW w:w="2540" w:type="dxa"/>
            <w:tcBorders>
              <w:top w:val="nil"/>
              <w:left w:val="nil"/>
              <w:bottom w:val="nil"/>
              <w:right w:val="nil"/>
            </w:tcBorders>
            <w:shd w:val="clear" w:color="000000" w:fill="DAE9F8"/>
            <w:noWrap/>
            <w:hideMark/>
          </w:tcPr>
          <w:p w14:paraId="11F0DF59"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 </w:t>
            </w:r>
          </w:p>
        </w:tc>
        <w:tc>
          <w:tcPr>
            <w:tcW w:w="2590" w:type="dxa"/>
            <w:tcBorders>
              <w:top w:val="nil"/>
              <w:left w:val="nil"/>
              <w:bottom w:val="nil"/>
              <w:right w:val="nil"/>
            </w:tcBorders>
            <w:shd w:val="clear" w:color="000000" w:fill="DAE9F8"/>
            <w:hideMark/>
          </w:tcPr>
          <w:p w14:paraId="60B51799" w14:textId="77777777" w:rsidR="004C6A63" w:rsidRPr="004C6A63" w:rsidRDefault="004C6A63" w:rsidP="004C6A63">
            <w:pPr>
              <w:spacing w:after="0" w:line="240" w:lineRule="auto"/>
              <w:rPr>
                <w:rFonts w:ascii="Tahoma" w:eastAsia="Times New Roman" w:hAnsi="Tahoma" w:cs="Tahoma"/>
                <w:sz w:val="18"/>
                <w:szCs w:val="18"/>
              </w:rPr>
            </w:pPr>
            <w:r w:rsidRPr="004C6A63">
              <w:rPr>
                <w:rFonts w:ascii="Tahoma" w:eastAsia="Times New Roman" w:hAnsi="Tahoma" w:cs="Tahoma"/>
                <w:sz w:val="18"/>
                <w:szCs w:val="18"/>
              </w:rPr>
              <w:t> </w:t>
            </w:r>
          </w:p>
        </w:tc>
      </w:tr>
      <w:tr w:rsidR="004C6A63" w:rsidRPr="004C6A63" w14:paraId="0F208EB5" w14:textId="77777777" w:rsidTr="004C6A63">
        <w:trPr>
          <w:trHeight w:val="288"/>
        </w:trPr>
        <w:tc>
          <w:tcPr>
            <w:tcW w:w="2520" w:type="dxa"/>
            <w:tcBorders>
              <w:top w:val="single" w:sz="4" w:space="0" w:color="auto"/>
              <w:left w:val="single" w:sz="4" w:space="0" w:color="auto"/>
              <w:bottom w:val="single" w:sz="4" w:space="0" w:color="auto"/>
              <w:right w:val="single" w:sz="4" w:space="0" w:color="auto"/>
            </w:tcBorders>
            <w:noWrap/>
            <w:hideMark/>
          </w:tcPr>
          <w:p w14:paraId="0F7CFEA9" w14:textId="77777777" w:rsidR="004C6A63" w:rsidRPr="004C6A63" w:rsidRDefault="004C6A63" w:rsidP="004C6A63">
            <w:pPr>
              <w:spacing w:after="0" w:line="240" w:lineRule="auto"/>
              <w:rPr>
                <w:rFonts w:ascii="Tahoma" w:eastAsia="Times New Roman" w:hAnsi="Tahoma" w:cs="Tahoma"/>
                <w:sz w:val="18"/>
                <w:szCs w:val="18"/>
              </w:rPr>
            </w:pPr>
            <w:r w:rsidRPr="004C6A63">
              <w:rPr>
                <w:rFonts w:ascii="Tahoma" w:eastAsia="Times New Roman" w:hAnsi="Tahoma" w:cs="Tahoma"/>
                <w:sz w:val="18"/>
                <w:szCs w:val="18"/>
              </w:rPr>
              <w:t>Gifts and Pledges</w:t>
            </w:r>
          </w:p>
        </w:tc>
        <w:tc>
          <w:tcPr>
            <w:tcW w:w="3960" w:type="dxa"/>
            <w:tcBorders>
              <w:top w:val="single" w:sz="4" w:space="0" w:color="auto"/>
              <w:left w:val="nil"/>
              <w:bottom w:val="single" w:sz="4" w:space="0" w:color="auto"/>
              <w:right w:val="single" w:sz="4" w:space="0" w:color="auto"/>
            </w:tcBorders>
            <w:hideMark/>
          </w:tcPr>
          <w:p w14:paraId="494250D7" w14:textId="77777777" w:rsidR="004C6A63" w:rsidRPr="004C6A63" w:rsidRDefault="004C6A63" w:rsidP="004C6A63">
            <w:pPr>
              <w:spacing w:after="0" w:line="240" w:lineRule="auto"/>
              <w:rPr>
                <w:rFonts w:ascii="Calibri" w:eastAsia="Times New Roman" w:hAnsi="Calibri" w:cs="Calibri"/>
                <w:sz w:val="18"/>
                <w:szCs w:val="18"/>
              </w:rPr>
            </w:pPr>
            <w:r w:rsidRPr="004C6A63">
              <w:rPr>
                <w:rFonts w:ascii="Calibri" w:eastAsia="Times New Roman" w:hAnsi="Calibri" w:cs="Calibri"/>
                <w:sz w:val="18"/>
                <w:szCs w:val="18"/>
              </w:rPr>
              <w:t>42000:Gifts</w:t>
            </w:r>
          </w:p>
        </w:tc>
        <w:tc>
          <w:tcPr>
            <w:tcW w:w="2540" w:type="dxa"/>
            <w:tcBorders>
              <w:top w:val="single" w:sz="4" w:space="0" w:color="auto"/>
              <w:left w:val="nil"/>
              <w:bottom w:val="single" w:sz="4" w:space="0" w:color="auto"/>
              <w:right w:val="single" w:sz="4" w:space="0" w:color="auto"/>
            </w:tcBorders>
            <w:noWrap/>
            <w:hideMark/>
          </w:tcPr>
          <w:p w14:paraId="102431D5"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Current year gifts</w:t>
            </w:r>
          </w:p>
        </w:tc>
        <w:tc>
          <w:tcPr>
            <w:tcW w:w="2590" w:type="dxa"/>
            <w:tcBorders>
              <w:top w:val="single" w:sz="4" w:space="0" w:color="auto"/>
              <w:left w:val="nil"/>
              <w:bottom w:val="single" w:sz="4" w:space="0" w:color="auto"/>
              <w:right w:val="single" w:sz="4" w:space="0" w:color="auto"/>
            </w:tcBorders>
            <w:hideMark/>
          </w:tcPr>
          <w:p w14:paraId="5798772B"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N/A</w:t>
            </w:r>
          </w:p>
        </w:tc>
      </w:tr>
      <w:tr w:rsidR="004C6A63" w:rsidRPr="004C6A63" w14:paraId="25A241D9" w14:textId="77777777" w:rsidTr="004C6A63">
        <w:trPr>
          <w:trHeight w:val="288"/>
        </w:trPr>
        <w:tc>
          <w:tcPr>
            <w:tcW w:w="2520" w:type="dxa"/>
            <w:vMerge w:val="restart"/>
            <w:tcBorders>
              <w:top w:val="nil"/>
              <w:left w:val="single" w:sz="4" w:space="0" w:color="auto"/>
              <w:bottom w:val="single" w:sz="4" w:space="0" w:color="000000"/>
              <w:right w:val="single" w:sz="4" w:space="0" w:color="auto"/>
            </w:tcBorders>
            <w:hideMark/>
          </w:tcPr>
          <w:p w14:paraId="6F0F6050"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Interest Income and Appreciation of Operating Investments</w:t>
            </w:r>
          </w:p>
        </w:tc>
        <w:tc>
          <w:tcPr>
            <w:tcW w:w="3960" w:type="dxa"/>
            <w:tcBorders>
              <w:top w:val="nil"/>
              <w:left w:val="nil"/>
              <w:bottom w:val="single" w:sz="4" w:space="0" w:color="auto"/>
              <w:right w:val="single" w:sz="4" w:space="0" w:color="auto"/>
            </w:tcBorders>
            <w:hideMark/>
          </w:tcPr>
          <w:p w14:paraId="3BEEBD7F"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45000:Interest Income</w:t>
            </w:r>
          </w:p>
        </w:tc>
        <w:tc>
          <w:tcPr>
            <w:tcW w:w="2540" w:type="dxa"/>
            <w:vMerge w:val="restart"/>
            <w:tcBorders>
              <w:top w:val="nil"/>
              <w:left w:val="single" w:sz="4" w:space="0" w:color="auto"/>
              <w:bottom w:val="single" w:sz="4" w:space="0" w:color="000000"/>
              <w:right w:val="single" w:sz="4" w:space="0" w:color="auto"/>
            </w:tcBorders>
            <w:hideMark/>
          </w:tcPr>
          <w:p w14:paraId="50E88249"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Operating investments income and appreciation</w:t>
            </w:r>
          </w:p>
        </w:tc>
        <w:tc>
          <w:tcPr>
            <w:tcW w:w="2590" w:type="dxa"/>
            <w:vMerge w:val="restart"/>
            <w:tcBorders>
              <w:top w:val="nil"/>
              <w:left w:val="single" w:sz="4" w:space="0" w:color="auto"/>
              <w:bottom w:val="single" w:sz="4" w:space="0" w:color="000000"/>
              <w:right w:val="single" w:sz="4" w:space="0" w:color="auto"/>
            </w:tcBorders>
            <w:hideMark/>
          </w:tcPr>
          <w:p w14:paraId="02DAF97F"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N/A</w:t>
            </w:r>
          </w:p>
        </w:tc>
      </w:tr>
      <w:tr w:rsidR="004C6A63" w:rsidRPr="004C6A63" w14:paraId="38508D15" w14:textId="77777777" w:rsidTr="004C6A63">
        <w:trPr>
          <w:trHeight w:val="288"/>
        </w:trPr>
        <w:tc>
          <w:tcPr>
            <w:tcW w:w="2520" w:type="dxa"/>
            <w:vMerge/>
            <w:tcBorders>
              <w:top w:val="nil"/>
              <w:left w:val="single" w:sz="4" w:space="0" w:color="auto"/>
              <w:bottom w:val="single" w:sz="4" w:space="0" w:color="000000"/>
              <w:right w:val="single" w:sz="4" w:space="0" w:color="auto"/>
            </w:tcBorders>
            <w:vAlign w:val="center"/>
            <w:hideMark/>
          </w:tcPr>
          <w:p w14:paraId="5CC4EAF7" w14:textId="77777777" w:rsidR="004C6A63" w:rsidRPr="004C6A63" w:rsidRDefault="004C6A63" w:rsidP="004C6A63">
            <w:pPr>
              <w:spacing w:after="0" w:line="240" w:lineRule="auto"/>
              <w:rPr>
                <w:rFonts w:ascii="Calibri" w:eastAsia="Times New Roman" w:hAnsi="Calibri" w:cs="Calibri"/>
                <w:color w:val="000000"/>
                <w:sz w:val="18"/>
                <w:szCs w:val="18"/>
              </w:rPr>
            </w:pPr>
          </w:p>
        </w:tc>
        <w:tc>
          <w:tcPr>
            <w:tcW w:w="3960" w:type="dxa"/>
            <w:tcBorders>
              <w:top w:val="nil"/>
              <w:left w:val="nil"/>
              <w:bottom w:val="single" w:sz="4" w:space="0" w:color="auto"/>
              <w:right w:val="single" w:sz="4" w:space="0" w:color="auto"/>
            </w:tcBorders>
            <w:hideMark/>
          </w:tcPr>
          <w:p w14:paraId="0976DB01"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45100:Realized Gains or Losses on Operating Investments</w:t>
            </w:r>
          </w:p>
        </w:tc>
        <w:tc>
          <w:tcPr>
            <w:tcW w:w="2540" w:type="dxa"/>
            <w:vMerge/>
            <w:tcBorders>
              <w:top w:val="nil"/>
              <w:left w:val="single" w:sz="4" w:space="0" w:color="auto"/>
              <w:bottom w:val="single" w:sz="4" w:space="0" w:color="000000"/>
              <w:right w:val="single" w:sz="4" w:space="0" w:color="auto"/>
            </w:tcBorders>
            <w:vAlign w:val="center"/>
            <w:hideMark/>
          </w:tcPr>
          <w:p w14:paraId="2FBC5D9A" w14:textId="77777777" w:rsidR="004C6A63" w:rsidRPr="004C6A63" w:rsidRDefault="004C6A63" w:rsidP="004C6A63">
            <w:pPr>
              <w:spacing w:after="0" w:line="240" w:lineRule="auto"/>
              <w:rPr>
                <w:rFonts w:ascii="Calibri" w:eastAsia="Times New Roman" w:hAnsi="Calibri" w:cs="Calibri"/>
                <w:color w:val="000000"/>
                <w:sz w:val="18"/>
                <w:szCs w:val="18"/>
              </w:rPr>
            </w:pPr>
          </w:p>
        </w:tc>
        <w:tc>
          <w:tcPr>
            <w:tcW w:w="2590" w:type="dxa"/>
            <w:vMerge/>
            <w:tcBorders>
              <w:top w:val="nil"/>
              <w:left w:val="single" w:sz="4" w:space="0" w:color="auto"/>
              <w:bottom w:val="single" w:sz="4" w:space="0" w:color="000000"/>
              <w:right w:val="single" w:sz="4" w:space="0" w:color="auto"/>
            </w:tcBorders>
            <w:vAlign w:val="center"/>
            <w:hideMark/>
          </w:tcPr>
          <w:p w14:paraId="685FA52D" w14:textId="77777777" w:rsidR="004C6A63" w:rsidRPr="004C6A63" w:rsidRDefault="004C6A63" w:rsidP="004C6A63">
            <w:pPr>
              <w:spacing w:after="0" w:line="240" w:lineRule="auto"/>
              <w:rPr>
                <w:rFonts w:ascii="Calibri" w:eastAsia="Times New Roman" w:hAnsi="Calibri" w:cs="Calibri"/>
                <w:color w:val="000000"/>
                <w:sz w:val="18"/>
                <w:szCs w:val="18"/>
              </w:rPr>
            </w:pPr>
          </w:p>
        </w:tc>
      </w:tr>
      <w:tr w:rsidR="004C6A63" w:rsidRPr="004C6A63" w14:paraId="480FCD94" w14:textId="77777777" w:rsidTr="004C6A63">
        <w:trPr>
          <w:trHeight w:val="288"/>
        </w:trPr>
        <w:tc>
          <w:tcPr>
            <w:tcW w:w="2520" w:type="dxa"/>
            <w:vMerge/>
            <w:tcBorders>
              <w:top w:val="nil"/>
              <w:left w:val="single" w:sz="4" w:space="0" w:color="auto"/>
              <w:bottom w:val="single" w:sz="4" w:space="0" w:color="000000"/>
              <w:right w:val="single" w:sz="4" w:space="0" w:color="auto"/>
            </w:tcBorders>
            <w:vAlign w:val="center"/>
            <w:hideMark/>
          </w:tcPr>
          <w:p w14:paraId="05414163" w14:textId="77777777" w:rsidR="004C6A63" w:rsidRPr="004C6A63" w:rsidRDefault="004C6A63" w:rsidP="004C6A63">
            <w:pPr>
              <w:spacing w:after="0" w:line="240" w:lineRule="auto"/>
              <w:rPr>
                <w:rFonts w:ascii="Calibri" w:eastAsia="Times New Roman" w:hAnsi="Calibri" w:cs="Calibri"/>
                <w:color w:val="000000"/>
                <w:sz w:val="18"/>
                <w:szCs w:val="18"/>
              </w:rPr>
            </w:pPr>
          </w:p>
        </w:tc>
        <w:tc>
          <w:tcPr>
            <w:tcW w:w="3960" w:type="dxa"/>
            <w:tcBorders>
              <w:top w:val="nil"/>
              <w:left w:val="nil"/>
              <w:bottom w:val="single" w:sz="4" w:space="0" w:color="auto"/>
              <w:right w:val="single" w:sz="4" w:space="0" w:color="auto"/>
            </w:tcBorders>
            <w:hideMark/>
          </w:tcPr>
          <w:p w14:paraId="337635E0"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45200:Unrealized Gains or Losses on Operating Investments</w:t>
            </w:r>
          </w:p>
        </w:tc>
        <w:tc>
          <w:tcPr>
            <w:tcW w:w="2540" w:type="dxa"/>
            <w:vMerge/>
            <w:tcBorders>
              <w:top w:val="nil"/>
              <w:left w:val="single" w:sz="4" w:space="0" w:color="auto"/>
              <w:bottom w:val="single" w:sz="4" w:space="0" w:color="000000"/>
              <w:right w:val="single" w:sz="4" w:space="0" w:color="auto"/>
            </w:tcBorders>
            <w:vAlign w:val="center"/>
            <w:hideMark/>
          </w:tcPr>
          <w:p w14:paraId="58FDB415" w14:textId="77777777" w:rsidR="004C6A63" w:rsidRPr="004C6A63" w:rsidRDefault="004C6A63" w:rsidP="004C6A63">
            <w:pPr>
              <w:spacing w:after="0" w:line="240" w:lineRule="auto"/>
              <w:rPr>
                <w:rFonts w:ascii="Calibri" w:eastAsia="Times New Roman" w:hAnsi="Calibri" w:cs="Calibri"/>
                <w:color w:val="000000"/>
                <w:sz w:val="18"/>
                <w:szCs w:val="18"/>
              </w:rPr>
            </w:pPr>
          </w:p>
        </w:tc>
        <w:tc>
          <w:tcPr>
            <w:tcW w:w="2590" w:type="dxa"/>
            <w:vMerge/>
            <w:tcBorders>
              <w:top w:val="nil"/>
              <w:left w:val="single" w:sz="4" w:space="0" w:color="auto"/>
              <w:bottom w:val="single" w:sz="4" w:space="0" w:color="000000"/>
              <w:right w:val="single" w:sz="4" w:space="0" w:color="auto"/>
            </w:tcBorders>
            <w:vAlign w:val="center"/>
            <w:hideMark/>
          </w:tcPr>
          <w:p w14:paraId="17F25E13" w14:textId="77777777" w:rsidR="004C6A63" w:rsidRPr="004C6A63" w:rsidRDefault="004C6A63" w:rsidP="004C6A63">
            <w:pPr>
              <w:spacing w:after="0" w:line="240" w:lineRule="auto"/>
              <w:rPr>
                <w:rFonts w:ascii="Calibri" w:eastAsia="Times New Roman" w:hAnsi="Calibri" w:cs="Calibri"/>
                <w:color w:val="000000"/>
                <w:sz w:val="18"/>
                <w:szCs w:val="18"/>
              </w:rPr>
            </w:pPr>
          </w:p>
        </w:tc>
      </w:tr>
      <w:tr w:rsidR="004C6A63" w:rsidRPr="004C6A63" w14:paraId="22D233D8" w14:textId="77777777" w:rsidTr="004C6A63">
        <w:trPr>
          <w:trHeight w:val="288"/>
        </w:trPr>
        <w:tc>
          <w:tcPr>
            <w:tcW w:w="2520" w:type="dxa"/>
            <w:tcBorders>
              <w:top w:val="nil"/>
              <w:left w:val="nil"/>
              <w:bottom w:val="nil"/>
              <w:right w:val="nil"/>
            </w:tcBorders>
            <w:shd w:val="clear" w:color="000000" w:fill="DAE9F8"/>
            <w:hideMark/>
          </w:tcPr>
          <w:p w14:paraId="214E75F8" w14:textId="77777777" w:rsidR="004C6A63" w:rsidRPr="004C6A63" w:rsidRDefault="004C6A63" w:rsidP="004C6A63">
            <w:pPr>
              <w:spacing w:after="0" w:line="240" w:lineRule="auto"/>
              <w:rPr>
                <w:rFonts w:ascii="Aptos Narrow" w:eastAsia="Times New Roman" w:hAnsi="Aptos Narrow" w:cs="Calibri"/>
                <w:b/>
                <w:bCs/>
                <w:color w:val="000000"/>
              </w:rPr>
            </w:pPr>
            <w:r w:rsidRPr="004C6A63">
              <w:rPr>
                <w:rFonts w:ascii="Aptos Narrow" w:eastAsia="Times New Roman" w:hAnsi="Aptos Narrow" w:cs="Calibri"/>
                <w:b/>
                <w:bCs/>
                <w:color w:val="000000"/>
              </w:rPr>
              <w:t>Expenses</w:t>
            </w:r>
          </w:p>
        </w:tc>
        <w:tc>
          <w:tcPr>
            <w:tcW w:w="3960" w:type="dxa"/>
            <w:tcBorders>
              <w:top w:val="nil"/>
              <w:left w:val="nil"/>
              <w:bottom w:val="nil"/>
              <w:right w:val="nil"/>
            </w:tcBorders>
            <w:shd w:val="clear" w:color="000000" w:fill="DAE9F8"/>
            <w:hideMark/>
          </w:tcPr>
          <w:p w14:paraId="5A105E58"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 </w:t>
            </w:r>
          </w:p>
        </w:tc>
        <w:tc>
          <w:tcPr>
            <w:tcW w:w="2540" w:type="dxa"/>
            <w:tcBorders>
              <w:top w:val="nil"/>
              <w:left w:val="nil"/>
              <w:bottom w:val="nil"/>
              <w:right w:val="nil"/>
            </w:tcBorders>
            <w:shd w:val="clear" w:color="000000" w:fill="DAE9F8"/>
            <w:noWrap/>
            <w:hideMark/>
          </w:tcPr>
          <w:p w14:paraId="41003919"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 </w:t>
            </w:r>
          </w:p>
        </w:tc>
        <w:tc>
          <w:tcPr>
            <w:tcW w:w="2590" w:type="dxa"/>
            <w:tcBorders>
              <w:top w:val="nil"/>
              <w:left w:val="nil"/>
              <w:bottom w:val="nil"/>
              <w:right w:val="nil"/>
            </w:tcBorders>
            <w:shd w:val="clear" w:color="000000" w:fill="DAE9F8"/>
            <w:hideMark/>
          </w:tcPr>
          <w:p w14:paraId="409B59D6" w14:textId="77777777" w:rsidR="004C6A63" w:rsidRPr="004C6A63" w:rsidRDefault="004C6A63" w:rsidP="004C6A63">
            <w:pPr>
              <w:spacing w:after="0" w:line="240" w:lineRule="auto"/>
              <w:rPr>
                <w:rFonts w:ascii="Tahoma" w:eastAsia="Times New Roman" w:hAnsi="Tahoma" w:cs="Tahoma"/>
                <w:sz w:val="18"/>
                <w:szCs w:val="18"/>
              </w:rPr>
            </w:pPr>
            <w:r w:rsidRPr="004C6A63">
              <w:rPr>
                <w:rFonts w:ascii="Tahoma" w:eastAsia="Times New Roman" w:hAnsi="Tahoma" w:cs="Tahoma"/>
                <w:sz w:val="18"/>
                <w:szCs w:val="18"/>
              </w:rPr>
              <w:t> </w:t>
            </w:r>
          </w:p>
        </w:tc>
      </w:tr>
      <w:tr w:rsidR="004C6A63" w:rsidRPr="004C6A63" w14:paraId="161326BF" w14:textId="77777777" w:rsidTr="004C6A63">
        <w:trPr>
          <w:trHeight w:val="288"/>
        </w:trPr>
        <w:tc>
          <w:tcPr>
            <w:tcW w:w="2520" w:type="dxa"/>
            <w:tcBorders>
              <w:top w:val="single" w:sz="4" w:space="0" w:color="auto"/>
              <w:left w:val="single" w:sz="4" w:space="0" w:color="auto"/>
              <w:bottom w:val="single" w:sz="4" w:space="0" w:color="auto"/>
              <w:right w:val="single" w:sz="4" w:space="0" w:color="auto"/>
            </w:tcBorders>
            <w:noWrap/>
            <w:hideMark/>
          </w:tcPr>
          <w:p w14:paraId="751BBBC9"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Operating Expenses</w:t>
            </w:r>
          </w:p>
        </w:tc>
        <w:tc>
          <w:tcPr>
            <w:tcW w:w="3960" w:type="dxa"/>
            <w:tcBorders>
              <w:top w:val="single" w:sz="4" w:space="0" w:color="auto"/>
              <w:left w:val="nil"/>
              <w:bottom w:val="single" w:sz="4" w:space="0" w:color="auto"/>
              <w:right w:val="single" w:sz="4" w:space="0" w:color="auto"/>
            </w:tcBorders>
            <w:hideMark/>
          </w:tcPr>
          <w:p w14:paraId="43FFF173" w14:textId="77777777" w:rsidR="004C6A63" w:rsidRPr="004C6A63" w:rsidRDefault="004C6A63" w:rsidP="004C6A63">
            <w:pPr>
              <w:spacing w:after="0" w:line="240" w:lineRule="auto"/>
              <w:rPr>
                <w:rFonts w:ascii="Calibri" w:eastAsia="Times New Roman" w:hAnsi="Calibri" w:cs="Calibri"/>
                <w:sz w:val="18"/>
                <w:szCs w:val="18"/>
              </w:rPr>
            </w:pPr>
            <w:r w:rsidRPr="004C6A63">
              <w:rPr>
                <w:rFonts w:ascii="Calibri" w:eastAsia="Times New Roman" w:hAnsi="Calibri" w:cs="Calibri"/>
                <w:sz w:val="18"/>
                <w:szCs w:val="18"/>
              </w:rPr>
              <w:t>Ledger Accounts 5xxxx-6xxxx</w:t>
            </w:r>
          </w:p>
        </w:tc>
        <w:tc>
          <w:tcPr>
            <w:tcW w:w="2540" w:type="dxa"/>
            <w:tcBorders>
              <w:top w:val="single" w:sz="4" w:space="0" w:color="auto"/>
              <w:left w:val="nil"/>
              <w:bottom w:val="single" w:sz="4" w:space="0" w:color="auto"/>
              <w:right w:val="single" w:sz="4" w:space="0" w:color="auto"/>
            </w:tcBorders>
            <w:noWrap/>
            <w:hideMark/>
          </w:tcPr>
          <w:p w14:paraId="4CDEA41D"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N/A</w:t>
            </w:r>
          </w:p>
        </w:tc>
        <w:tc>
          <w:tcPr>
            <w:tcW w:w="2590" w:type="dxa"/>
            <w:tcBorders>
              <w:top w:val="single" w:sz="4" w:space="0" w:color="auto"/>
              <w:left w:val="nil"/>
              <w:bottom w:val="single" w:sz="4" w:space="0" w:color="auto"/>
              <w:right w:val="single" w:sz="4" w:space="0" w:color="auto"/>
            </w:tcBorders>
            <w:hideMark/>
          </w:tcPr>
          <w:p w14:paraId="144AD67D"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Current year endowment spending</w:t>
            </w:r>
          </w:p>
        </w:tc>
      </w:tr>
      <w:tr w:rsidR="004C6A63" w:rsidRPr="004C6A63" w14:paraId="44E51297" w14:textId="77777777" w:rsidTr="004C6A63">
        <w:trPr>
          <w:trHeight w:val="288"/>
        </w:trPr>
        <w:tc>
          <w:tcPr>
            <w:tcW w:w="2520" w:type="dxa"/>
            <w:tcBorders>
              <w:top w:val="nil"/>
              <w:left w:val="nil"/>
              <w:bottom w:val="nil"/>
              <w:right w:val="nil"/>
            </w:tcBorders>
            <w:shd w:val="clear" w:color="000000" w:fill="DAE9F8"/>
            <w:hideMark/>
          </w:tcPr>
          <w:p w14:paraId="77C21CBD" w14:textId="77777777" w:rsidR="004C6A63" w:rsidRPr="004C6A63" w:rsidRDefault="004C6A63" w:rsidP="004C6A63">
            <w:pPr>
              <w:spacing w:after="0" w:line="240" w:lineRule="auto"/>
              <w:rPr>
                <w:rFonts w:ascii="Aptos Narrow" w:eastAsia="Times New Roman" w:hAnsi="Aptos Narrow" w:cs="Calibri"/>
                <w:b/>
                <w:bCs/>
                <w:color w:val="000000"/>
              </w:rPr>
            </w:pPr>
            <w:r w:rsidRPr="004C6A63">
              <w:rPr>
                <w:rFonts w:ascii="Aptos Narrow" w:eastAsia="Times New Roman" w:hAnsi="Aptos Narrow" w:cs="Calibri"/>
                <w:b/>
                <w:bCs/>
                <w:color w:val="000000"/>
              </w:rPr>
              <w:t>Non-Operating Activities</w:t>
            </w:r>
          </w:p>
        </w:tc>
        <w:tc>
          <w:tcPr>
            <w:tcW w:w="3960" w:type="dxa"/>
            <w:tcBorders>
              <w:top w:val="nil"/>
              <w:left w:val="nil"/>
              <w:bottom w:val="nil"/>
              <w:right w:val="nil"/>
            </w:tcBorders>
            <w:shd w:val="clear" w:color="000000" w:fill="DAE9F8"/>
            <w:hideMark/>
          </w:tcPr>
          <w:p w14:paraId="6CD57711"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 </w:t>
            </w:r>
          </w:p>
        </w:tc>
        <w:tc>
          <w:tcPr>
            <w:tcW w:w="2540" w:type="dxa"/>
            <w:tcBorders>
              <w:top w:val="nil"/>
              <w:left w:val="nil"/>
              <w:bottom w:val="nil"/>
              <w:right w:val="nil"/>
            </w:tcBorders>
            <w:shd w:val="clear" w:color="000000" w:fill="DAE9F8"/>
            <w:noWrap/>
            <w:hideMark/>
          </w:tcPr>
          <w:p w14:paraId="5445C37B"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 </w:t>
            </w:r>
          </w:p>
        </w:tc>
        <w:tc>
          <w:tcPr>
            <w:tcW w:w="2590" w:type="dxa"/>
            <w:tcBorders>
              <w:top w:val="nil"/>
              <w:left w:val="nil"/>
              <w:bottom w:val="nil"/>
              <w:right w:val="nil"/>
            </w:tcBorders>
            <w:shd w:val="clear" w:color="000000" w:fill="DAE9F8"/>
            <w:hideMark/>
          </w:tcPr>
          <w:p w14:paraId="13692CB7"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 </w:t>
            </w:r>
          </w:p>
        </w:tc>
      </w:tr>
      <w:tr w:rsidR="004C6A63" w:rsidRPr="004C6A63" w14:paraId="41961784" w14:textId="77777777" w:rsidTr="004C6A63">
        <w:trPr>
          <w:trHeight w:val="480"/>
        </w:trPr>
        <w:tc>
          <w:tcPr>
            <w:tcW w:w="2520" w:type="dxa"/>
            <w:tcBorders>
              <w:top w:val="single" w:sz="4" w:space="0" w:color="auto"/>
              <w:left w:val="single" w:sz="4" w:space="0" w:color="auto"/>
              <w:bottom w:val="single" w:sz="4" w:space="0" w:color="auto"/>
              <w:right w:val="single" w:sz="4" w:space="0" w:color="auto"/>
            </w:tcBorders>
            <w:noWrap/>
            <w:hideMark/>
          </w:tcPr>
          <w:p w14:paraId="230707D8"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Investment Income</w:t>
            </w:r>
          </w:p>
        </w:tc>
        <w:tc>
          <w:tcPr>
            <w:tcW w:w="3960" w:type="dxa"/>
            <w:tcBorders>
              <w:top w:val="single" w:sz="4" w:space="0" w:color="auto"/>
              <w:left w:val="nil"/>
              <w:bottom w:val="single" w:sz="4" w:space="0" w:color="auto"/>
              <w:right w:val="single" w:sz="4" w:space="0" w:color="auto"/>
            </w:tcBorders>
            <w:hideMark/>
          </w:tcPr>
          <w:p w14:paraId="5FC4ACE7"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90000:Investment Income</w:t>
            </w:r>
          </w:p>
        </w:tc>
        <w:tc>
          <w:tcPr>
            <w:tcW w:w="2540" w:type="dxa"/>
            <w:vMerge w:val="restart"/>
            <w:tcBorders>
              <w:top w:val="single" w:sz="4" w:space="0" w:color="auto"/>
              <w:left w:val="single" w:sz="4" w:space="0" w:color="auto"/>
              <w:bottom w:val="single" w:sz="4" w:space="0" w:color="000000"/>
              <w:right w:val="single" w:sz="4" w:space="0" w:color="auto"/>
            </w:tcBorders>
            <w:hideMark/>
          </w:tcPr>
          <w:p w14:paraId="172A060B"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Endowment and Donor Advised fund income and appreciation</w:t>
            </w:r>
          </w:p>
        </w:tc>
        <w:tc>
          <w:tcPr>
            <w:tcW w:w="2590" w:type="dxa"/>
            <w:tcBorders>
              <w:top w:val="single" w:sz="4" w:space="0" w:color="auto"/>
              <w:left w:val="nil"/>
              <w:bottom w:val="single" w:sz="4" w:space="0" w:color="auto"/>
              <w:right w:val="single" w:sz="4" w:space="0" w:color="auto"/>
            </w:tcBorders>
            <w:hideMark/>
          </w:tcPr>
          <w:p w14:paraId="42368B98"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Current year endowment budget liquidation, booked 1/12 each month</w:t>
            </w:r>
          </w:p>
        </w:tc>
      </w:tr>
      <w:tr w:rsidR="004C6A63" w:rsidRPr="004C6A63" w14:paraId="308ADB8F" w14:textId="77777777" w:rsidTr="004C6A63">
        <w:trPr>
          <w:trHeight w:val="288"/>
        </w:trPr>
        <w:tc>
          <w:tcPr>
            <w:tcW w:w="2520" w:type="dxa"/>
            <w:vMerge w:val="restart"/>
            <w:tcBorders>
              <w:top w:val="nil"/>
              <w:left w:val="single" w:sz="4" w:space="0" w:color="auto"/>
              <w:bottom w:val="single" w:sz="4" w:space="0" w:color="000000"/>
              <w:right w:val="single" w:sz="4" w:space="0" w:color="auto"/>
            </w:tcBorders>
            <w:hideMark/>
          </w:tcPr>
          <w:p w14:paraId="3610FFDD"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Net Appreciation or Depreciation</w:t>
            </w:r>
          </w:p>
        </w:tc>
        <w:tc>
          <w:tcPr>
            <w:tcW w:w="3960" w:type="dxa"/>
            <w:tcBorders>
              <w:top w:val="nil"/>
              <w:left w:val="nil"/>
              <w:bottom w:val="single" w:sz="4" w:space="0" w:color="auto"/>
              <w:right w:val="single" w:sz="4" w:space="0" w:color="auto"/>
            </w:tcBorders>
            <w:hideMark/>
          </w:tcPr>
          <w:p w14:paraId="4534A41E"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91000:Realized Gains or Losses on Long Term Investments</w:t>
            </w:r>
          </w:p>
        </w:tc>
        <w:tc>
          <w:tcPr>
            <w:tcW w:w="2540" w:type="dxa"/>
            <w:vMerge/>
            <w:tcBorders>
              <w:top w:val="single" w:sz="4" w:space="0" w:color="auto"/>
              <w:left w:val="single" w:sz="4" w:space="0" w:color="auto"/>
              <w:bottom w:val="single" w:sz="4" w:space="0" w:color="000000"/>
              <w:right w:val="single" w:sz="4" w:space="0" w:color="auto"/>
            </w:tcBorders>
            <w:vAlign w:val="center"/>
            <w:hideMark/>
          </w:tcPr>
          <w:p w14:paraId="0F88DCC8" w14:textId="77777777" w:rsidR="004C6A63" w:rsidRPr="004C6A63" w:rsidRDefault="004C6A63" w:rsidP="004C6A63">
            <w:pPr>
              <w:spacing w:after="0" w:line="240" w:lineRule="auto"/>
              <w:rPr>
                <w:rFonts w:ascii="Calibri" w:eastAsia="Times New Roman" w:hAnsi="Calibri" w:cs="Calibri"/>
                <w:color w:val="000000"/>
                <w:sz w:val="18"/>
                <w:szCs w:val="18"/>
              </w:rPr>
            </w:pPr>
          </w:p>
        </w:tc>
        <w:tc>
          <w:tcPr>
            <w:tcW w:w="2590" w:type="dxa"/>
            <w:tcBorders>
              <w:top w:val="nil"/>
              <w:left w:val="nil"/>
              <w:bottom w:val="single" w:sz="4" w:space="0" w:color="auto"/>
              <w:right w:val="single" w:sz="4" w:space="0" w:color="auto"/>
            </w:tcBorders>
            <w:noWrap/>
            <w:hideMark/>
          </w:tcPr>
          <w:p w14:paraId="108A9BE2"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N/A</w:t>
            </w:r>
          </w:p>
        </w:tc>
      </w:tr>
      <w:tr w:rsidR="004C6A63" w:rsidRPr="004C6A63" w14:paraId="10AF0B4B" w14:textId="77777777" w:rsidTr="004C6A63">
        <w:trPr>
          <w:trHeight w:val="288"/>
        </w:trPr>
        <w:tc>
          <w:tcPr>
            <w:tcW w:w="2520" w:type="dxa"/>
            <w:vMerge/>
            <w:tcBorders>
              <w:top w:val="nil"/>
              <w:left w:val="single" w:sz="4" w:space="0" w:color="auto"/>
              <w:bottom w:val="single" w:sz="4" w:space="0" w:color="000000"/>
              <w:right w:val="single" w:sz="4" w:space="0" w:color="auto"/>
            </w:tcBorders>
            <w:vAlign w:val="center"/>
            <w:hideMark/>
          </w:tcPr>
          <w:p w14:paraId="5A15C81A" w14:textId="77777777" w:rsidR="004C6A63" w:rsidRPr="004C6A63" w:rsidRDefault="004C6A63" w:rsidP="004C6A63">
            <w:pPr>
              <w:spacing w:after="0" w:line="240" w:lineRule="auto"/>
              <w:rPr>
                <w:rFonts w:ascii="Calibri" w:eastAsia="Times New Roman" w:hAnsi="Calibri" w:cs="Calibri"/>
                <w:color w:val="000000"/>
                <w:sz w:val="18"/>
                <w:szCs w:val="18"/>
              </w:rPr>
            </w:pPr>
          </w:p>
        </w:tc>
        <w:tc>
          <w:tcPr>
            <w:tcW w:w="3960" w:type="dxa"/>
            <w:tcBorders>
              <w:top w:val="nil"/>
              <w:left w:val="nil"/>
              <w:bottom w:val="single" w:sz="4" w:space="0" w:color="auto"/>
              <w:right w:val="single" w:sz="4" w:space="0" w:color="auto"/>
            </w:tcBorders>
            <w:hideMark/>
          </w:tcPr>
          <w:p w14:paraId="10AA6E68"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91100:Unrealized Gains or Losses on Long Term Investments</w:t>
            </w:r>
          </w:p>
        </w:tc>
        <w:tc>
          <w:tcPr>
            <w:tcW w:w="2540" w:type="dxa"/>
            <w:vMerge/>
            <w:tcBorders>
              <w:top w:val="single" w:sz="4" w:space="0" w:color="auto"/>
              <w:left w:val="single" w:sz="4" w:space="0" w:color="auto"/>
              <w:bottom w:val="single" w:sz="4" w:space="0" w:color="000000"/>
              <w:right w:val="single" w:sz="4" w:space="0" w:color="auto"/>
            </w:tcBorders>
            <w:vAlign w:val="center"/>
            <w:hideMark/>
          </w:tcPr>
          <w:p w14:paraId="755A40E7" w14:textId="77777777" w:rsidR="004C6A63" w:rsidRPr="004C6A63" w:rsidRDefault="004C6A63" w:rsidP="004C6A63">
            <w:pPr>
              <w:spacing w:after="0" w:line="240" w:lineRule="auto"/>
              <w:rPr>
                <w:rFonts w:ascii="Calibri" w:eastAsia="Times New Roman" w:hAnsi="Calibri" w:cs="Calibri"/>
                <w:color w:val="000000"/>
                <w:sz w:val="18"/>
                <w:szCs w:val="18"/>
              </w:rPr>
            </w:pPr>
          </w:p>
        </w:tc>
        <w:tc>
          <w:tcPr>
            <w:tcW w:w="2590" w:type="dxa"/>
            <w:tcBorders>
              <w:top w:val="nil"/>
              <w:left w:val="nil"/>
              <w:bottom w:val="single" w:sz="4" w:space="0" w:color="auto"/>
              <w:right w:val="single" w:sz="4" w:space="0" w:color="auto"/>
            </w:tcBorders>
            <w:noWrap/>
            <w:hideMark/>
          </w:tcPr>
          <w:p w14:paraId="2278D5CE"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N/A</w:t>
            </w:r>
          </w:p>
        </w:tc>
      </w:tr>
      <w:tr w:rsidR="004C6A63" w:rsidRPr="004C6A63" w14:paraId="7A359820" w14:textId="77777777" w:rsidTr="004C6A63">
        <w:trPr>
          <w:trHeight w:val="480"/>
        </w:trPr>
        <w:tc>
          <w:tcPr>
            <w:tcW w:w="2520" w:type="dxa"/>
            <w:vMerge/>
            <w:tcBorders>
              <w:top w:val="nil"/>
              <w:left w:val="single" w:sz="4" w:space="0" w:color="auto"/>
              <w:bottom w:val="single" w:sz="4" w:space="0" w:color="000000"/>
              <w:right w:val="single" w:sz="4" w:space="0" w:color="auto"/>
            </w:tcBorders>
            <w:vAlign w:val="center"/>
            <w:hideMark/>
          </w:tcPr>
          <w:p w14:paraId="2650EC5A" w14:textId="77777777" w:rsidR="004C6A63" w:rsidRPr="004C6A63" w:rsidRDefault="004C6A63" w:rsidP="004C6A63">
            <w:pPr>
              <w:spacing w:after="0" w:line="240" w:lineRule="auto"/>
              <w:rPr>
                <w:rFonts w:ascii="Calibri" w:eastAsia="Times New Roman" w:hAnsi="Calibri" w:cs="Calibri"/>
                <w:color w:val="000000"/>
                <w:sz w:val="18"/>
                <w:szCs w:val="18"/>
              </w:rPr>
            </w:pPr>
          </w:p>
        </w:tc>
        <w:tc>
          <w:tcPr>
            <w:tcW w:w="3960" w:type="dxa"/>
            <w:tcBorders>
              <w:top w:val="nil"/>
              <w:left w:val="nil"/>
              <w:bottom w:val="single" w:sz="4" w:space="0" w:color="auto"/>
              <w:right w:val="single" w:sz="4" w:space="0" w:color="auto"/>
            </w:tcBorders>
            <w:hideMark/>
          </w:tcPr>
          <w:p w14:paraId="098803B4"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91400:Endowment Appreciation Liquidation</w:t>
            </w:r>
          </w:p>
        </w:tc>
        <w:tc>
          <w:tcPr>
            <w:tcW w:w="2540" w:type="dxa"/>
            <w:vMerge/>
            <w:tcBorders>
              <w:top w:val="single" w:sz="4" w:space="0" w:color="auto"/>
              <w:left w:val="single" w:sz="4" w:space="0" w:color="auto"/>
              <w:bottom w:val="single" w:sz="4" w:space="0" w:color="000000"/>
              <w:right w:val="single" w:sz="4" w:space="0" w:color="auto"/>
            </w:tcBorders>
            <w:vAlign w:val="center"/>
            <w:hideMark/>
          </w:tcPr>
          <w:p w14:paraId="4202BD0C" w14:textId="77777777" w:rsidR="004C6A63" w:rsidRPr="004C6A63" w:rsidRDefault="004C6A63" w:rsidP="004C6A63">
            <w:pPr>
              <w:spacing w:after="0" w:line="240" w:lineRule="auto"/>
              <w:rPr>
                <w:rFonts w:ascii="Calibri" w:eastAsia="Times New Roman" w:hAnsi="Calibri" w:cs="Calibri"/>
                <w:color w:val="000000"/>
                <w:sz w:val="18"/>
                <w:szCs w:val="18"/>
              </w:rPr>
            </w:pPr>
          </w:p>
        </w:tc>
        <w:tc>
          <w:tcPr>
            <w:tcW w:w="2590" w:type="dxa"/>
            <w:tcBorders>
              <w:top w:val="nil"/>
              <w:left w:val="nil"/>
              <w:bottom w:val="single" w:sz="4" w:space="0" w:color="auto"/>
              <w:right w:val="single" w:sz="4" w:space="0" w:color="auto"/>
            </w:tcBorders>
            <w:hideMark/>
          </w:tcPr>
          <w:p w14:paraId="7E1B5916"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Current year endowment budget liquidation, booked 1/12 each month</w:t>
            </w:r>
          </w:p>
        </w:tc>
      </w:tr>
      <w:tr w:rsidR="004C6A63" w:rsidRPr="004C6A63" w14:paraId="6BDDBCF2" w14:textId="77777777" w:rsidTr="004C6A63">
        <w:trPr>
          <w:trHeight w:val="480"/>
        </w:trPr>
        <w:tc>
          <w:tcPr>
            <w:tcW w:w="2520" w:type="dxa"/>
            <w:tcBorders>
              <w:top w:val="nil"/>
              <w:left w:val="single" w:sz="4" w:space="0" w:color="auto"/>
              <w:bottom w:val="single" w:sz="4" w:space="0" w:color="auto"/>
              <w:right w:val="single" w:sz="4" w:space="0" w:color="auto"/>
            </w:tcBorders>
            <w:hideMark/>
          </w:tcPr>
          <w:p w14:paraId="7519FCA2"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Change in Valuation of Split Interest Agreements</w:t>
            </w:r>
          </w:p>
        </w:tc>
        <w:tc>
          <w:tcPr>
            <w:tcW w:w="3960" w:type="dxa"/>
            <w:tcBorders>
              <w:top w:val="nil"/>
              <w:left w:val="nil"/>
              <w:bottom w:val="single" w:sz="4" w:space="0" w:color="auto"/>
              <w:right w:val="single" w:sz="4" w:space="0" w:color="auto"/>
            </w:tcBorders>
            <w:hideMark/>
          </w:tcPr>
          <w:p w14:paraId="00FDBA2F"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92300:Valuation of Split Interest Agreements</w:t>
            </w:r>
          </w:p>
        </w:tc>
        <w:tc>
          <w:tcPr>
            <w:tcW w:w="2540" w:type="dxa"/>
            <w:tcBorders>
              <w:top w:val="nil"/>
              <w:left w:val="nil"/>
              <w:bottom w:val="single" w:sz="4" w:space="0" w:color="auto"/>
              <w:right w:val="single" w:sz="4" w:space="0" w:color="auto"/>
            </w:tcBorders>
            <w:hideMark/>
          </w:tcPr>
          <w:p w14:paraId="20DC3CC5"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Current year change in valuation</w:t>
            </w:r>
          </w:p>
        </w:tc>
        <w:tc>
          <w:tcPr>
            <w:tcW w:w="2590" w:type="dxa"/>
            <w:tcBorders>
              <w:top w:val="nil"/>
              <w:left w:val="nil"/>
              <w:bottom w:val="single" w:sz="4" w:space="0" w:color="auto"/>
              <w:right w:val="single" w:sz="4" w:space="0" w:color="auto"/>
            </w:tcBorders>
            <w:noWrap/>
            <w:hideMark/>
          </w:tcPr>
          <w:p w14:paraId="3C14250A"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N/A</w:t>
            </w:r>
          </w:p>
        </w:tc>
      </w:tr>
      <w:tr w:rsidR="004C6A63" w:rsidRPr="004C6A63" w14:paraId="68DB41D6" w14:textId="77777777" w:rsidTr="004C6A63">
        <w:trPr>
          <w:trHeight w:val="288"/>
        </w:trPr>
        <w:tc>
          <w:tcPr>
            <w:tcW w:w="2520" w:type="dxa"/>
            <w:tcBorders>
              <w:top w:val="nil"/>
              <w:left w:val="single" w:sz="4" w:space="0" w:color="auto"/>
              <w:bottom w:val="single" w:sz="4" w:space="0" w:color="auto"/>
              <w:right w:val="single" w:sz="4" w:space="0" w:color="auto"/>
            </w:tcBorders>
            <w:noWrap/>
            <w:hideMark/>
          </w:tcPr>
          <w:p w14:paraId="34A67D03"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Transfers</w:t>
            </w:r>
          </w:p>
        </w:tc>
        <w:tc>
          <w:tcPr>
            <w:tcW w:w="3960" w:type="dxa"/>
            <w:tcBorders>
              <w:top w:val="nil"/>
              <w:left w:val="nil"/>
              <w:bottom w:val="single" w:sz="4" w:space="0" w:color="auto"/>
              <w:right w:val="single" w:sz="4" w:space="0" w:color="auto"/>
            </w:tcBorders>
            <w:hideMark/>
          </w:tcPr>
          <w:p w14:paraId="7216A18C"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93450:Transfers Other</w:t>
            </w:r>
          </w:p>
        </w:tc>
        <w:tc>
          <w:tcPr>
            <w:tcW w:w="2540" w:type="dxa"/>
            <w:tcBorders>
              <w:top w:val="nil"/>
              <w:left w:val="nil"/>
              <w:bottom w:val="single" w:sz="4" w:space="0" w:color="auto"/>
              <w:right w:val="single" w:sz="4" w:space="0" w:color="auto"/>
            </w:tcBorders>
            <w:noWrap/>
            <w:hideMark/>
          </w:tcPr>
          <w:p w14:paraId="6940604F"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Withdrawals and transfers</w:t>
            </w:r>
          </w:p>
        </w:tc>
        <w:tc>
          <w:tcPr>
            <w:tcW w:w="2590" w:type="dxa"/>
            <w:tcBorders>
              <w:top w:val="nil"/>
              <w:left w:val="nil"/>
              <w:bottom w:val="single" w:sz="4" w:space="0" w:color="auto"/>
              <w:right w:val="single" w:sz="4" w:space="0" w:color="auto"/>
            </w:tcBorders>
            <w:noWrap/>
            <w:hideMark/>
          </w:tcPr>
          <w:p w14:paraId="65BB98A1" w14:textId="77777777" w:rsidR="004C6A63" w:rsidRPr="004C6A63" w:rsidRDefault="004C6A63" w:rsidP="004C6A63">
            <w:pPr>
              <w:spacing w:after="0" w:line="240" w:lineRule="auto"/>
              <w:rPr>
                <w:rFonts w:ascii="Calibri" w:eastAsia="Times New Roman" w:hAnsi="Calibri" w:cs="Calibri"/>
                <w:color w:val="000000"/>
                <w:sz w:val="18"/>
                <w:szCs w:val="18"/>
              </w:rPr>
            </w:pPr>
            <w:r w:rsidRPr="004C6A63">
              <w:rPr>
                <w:rFonts w:ascii="Calibri" w:eastAsia="Times New Roman" w:hAnsi="Calibri" w:cs="Calibri"/>
                <w:color w:val="000000"/>
                <w:sz w:val="18"/>
                <w:szCs w:val="18"/>
              </w:rPr>
              <w:t>N/A</w:t>
            </w:r>
          </w:p>
        </w:tc>
      </w:tr>
    </w:tbl>
    <w:p w14:paraId="06568037" w14:textId="77777777" w:rsidR="00A76CDF" w:rsidRDefault="00A76CDF" w:rsidP="008B6841">
      <w:pPr>
        <w:rPr>
          <w:rFonts w:cstheme="minorHAnsi"/>
        </w:rPr>
      </w:pPr>
    </w:p>
    <w:p w14:paraId="682E782C" w14:textId="38C3FB14" w:rsidR="008B6841" w:rsidRPr="00C76F08" w:rsidRDefault="002C1CF6" w:rsidP="008B6841">
      <w:pPr>
        <w:pStyle w:val="Heading3"/>
        <w:rPr>
          <w:rFonts w:asciiTheme="minorHAnsi" w:hAnsiTheme="minorHAnsi" w:cstheme="minorHAnsi"/>
          <w:color w:val="2F5496" w:themeColor="accent1" w:themeShade="BF"/>
          <w:sz w:val="26"/>
          <w:szCs w:val="26"/>
        </w:rPr>
      </w:pPr>
      <w:bookmarkStart w:id="20" w:name="_University_Trial_Balance"/>
      <w:bookmarkEnd w:id="20"/>
      <w:r>
        <w:rPr>
          <w:rFonts w:asciiTheme="minorHAnsi" w:hAnsiTheme="minorHAnsi" w:cstheme="minorHAnsi"/>
          <w:color w:val="2F5496" w:themeColor="accent1" w:themeShade="BF"/>
          <w:sz w:val="26"/>
          <w:szCs w:val="26"/>
        </w:rPr>
        <w:lastRenderedPageBreak/>
        <w:t xml:space="preserve">University </w:t>
      </w:r>
      <w:r w:rsidRPr="002C1CF6">
        <w:rPr>
          <w:rFonts w:asciiTheme="minorHAnsi" w:hAnsiTheme="minorHAnsi" w:cstheme="minorHAnsi"/>
          <w:color w:val="2F5496" w:themeColor="accent1" w:themeShade="BF"/>
          <w:sz w:val="26"/>
          <w:szCs w:val="26"/>
        </w:rPr>
        <w:t>Trial Balance Report Examples</w:t>
      </w:r>
    </w:p>
    <w:p w14:paraId="661EF2E2" w14:textId="77777777" w:rsidR="0053688F" w:rsidRDefault="0053688F" w:rsidP="008B6841">
      <w:pPr>
        <w:spacing w:after="0"/>
        <w:rPr>
          <w:rFonts w:cstheme="minorHAnsi"/>
        </w:rPr>
      </w:pPr>
      <w:r w:rsidRPr="0053688F">
        <w:rPr>
          <w:rFonts w:cstheme="minorHAnsi"/>
        </w:rPr>
        <w:t xml:space="preserve">The following examples illustrate how Fundriver-related activity may appear in the </w:t>
      </w:r>
      <w:r w:rsidRPr="0053688F">
        <w:rPr>
          <w:rFonts w:cstheme="minorHAnsi"/>
          <w:b/>
          <w:bCs/>
        </w:rPr>
        <w:t>URF0947 Trial Balance – Company Level</w:t>
      </w:r>
      <w:r w:rsidRPr="0053688F">
        <w:rPr>
          <w:rFonts w:cstheme="minorHAnsi"/>
        </w:rPr>
        <w:t xml:space="preserve"> report for endowment principal and spending FAOs. These examples are intended to help users understand the relationship between the endowment principal account, related spending account, and Fundriver balances. </w:t>
      </w:r>
    </w:p>
    <w:p w14:paraId="2C9BF1CD" w14:textId="77777777" w:rsidR="0053688F" w:rsidRDefault="0053688F" w:rsidP="0053688F">
      <w:pPr>
        <w:spacing w:after="0"/>
        <w:rPr>
          <w:rFonts w:cstheme="minorHAnsi"/>
          <w:b/>
          <w:bCs/>
        </w:rPr>
      </w:pPr>
    </w:p>
    <w:p w14:paraId="627E4017" w14:textId="61C70F1F" w:rsidR="0053688F" w:rsidRPr="0053688F" w:rsidRDefault="0053688F" w:rsidP="0053688F">
      <w:pPr>
        <w:spacing w:after="0"/>
        <w:rPr>
          <w:rFonts w:cstheme="minorHAnsi"/>
          <w:b/>
          <w:bCs/>
        </w:rPr>
      </w:pPr>
      <w:r w:rsidRPr="0053688F">
        <w:rPr>
          <w:rFonts w:cstheme="minorHAnsi"/>
          <w:b/>
          <w:bCs/>
        </w:rPr>
        <w:t>Endowment Principal Account GF04xxxx Example</w:t>
      </w:r>
    </w:p>
    <w:p w14:paraId="2592D4C9" w14:textId="77777777" w:rsidR="008B0BA8" w:rsidRDefault="0053688F" w:rsidP="008B6841">
      <w:pPr>
        <w:spacing w:after="0"/>
        <w:rPr>
          <w:rFonts w:cstheme="minorHAnsi"/>
        </w:rPr>
      </w:pPr>
      <w:r w:rsidRPr="0053688F">
        <w:rPr>
          <w:rFonts w:cstheme="minorHAnsi"/>
        </w:rPr>
        <w:t xml:space="preserve">The </w:t>
      </w:r>
      <w:r w:rsidRPr="0053688F">
        <w:rPr>
          <w:rFonts w:cstheme="minorHAnsi"/>
          <w:b/>
          <w:bCs/>
        </w:rPr>
        <w:t>GF04xxxx principal account</w:t>
      </w:r>
      <w:r w:rsidRPr="0053688F">
        <w:rPr>
          <w:rFonts w:cstheme="minorHAnsi"/>
        </w:rPr>
        <w:t xml:space="preserve"> reflects the endowment fund’s long-term investment balances. These balances </w:t>
      </w:r>
      <w:r>
        <w:rPr>
          <w:rFonts w:cstheme="minorHAnsi"/>
        </w:rPr>
        <w:t xml:space="preserve">will </w:t>
      </w:r>
      <w:r w:rsidRPr="0053688F">
        <w:rPr>
          <w:rFonts w:cstheme="minorHAnsi"/>
        </w:rPr>
        <w:t xml:space="preserve">agree to </w:t>
      </w:r>
      <w:r>
        <w:rPr>
          <w:rFonts w:cstheme="minorHAnsi"/>
        </w:rPr>
        <w:t xml:space="preserve">amounts reported in </w:t>
      </w:r>
      <w:r w:rsidRPr="0053688F">
        <w:rPr>
          <w:rFonts w:cstheme="minorHAnsi"/>
        </w:rPr>
        <w:t>Fundriver</w:t>
      </w:r>
      <w:r>
        <w:rPr>
          <w:rFonts w:cstheme="minorHAnsi"/>
        </w:rPr>
        <w:t xml:space="preserve"> </w:t>
      </w:r>
      <w:r w:rsidRPr="0053688F">
        <w:rPr>
          <w:rFonts w:cstheme="minorHAnsi"/>
        </w:rPr>
        <w:t>for the selected period.</w:t>
      </w:r>
    </w:p>
    <w:p w14:paraId="6948E235" w14:textId="5CAAF556" w:rsidR="002C1CF6" w:rsidRDefault="002C1CF6" w:rsidP="008B6841">
      <w:pPr>
        <w:spacing w:after="0"/>
        <w:rPr>
          <w:rFonts w:cstheme="minorHAnsi"/>
        </w:rPr>
      </w:pPr>
      <w:r w:rsidRPr="002C1CF6">
        <w:rPr>
          <w:rFonts w:cstheme="minorHAnsi"/>
          <w:noProof/>
        </w:rPr>
        <mc:AlternateContent>
          <mc:Choice Requires="wps">
            <w:drawing>
              <wp:anchor distT="45720" distB="45720" distL="114300" distR="114300" simplePos="0" relativeHeight="251662336" behindDoc="0" locked="0" layoutInCell="1" allowOverlap="1" wp14:anchorId="57BB04A1" wp14:editId="3130DE5C">
                <wp:simplePos x="0" y="0"/>
                <wp:positionH relativeFrom="column">
                  <wp:posOffset>4172412</wp:posOffset>
                </wp:positionH>
                <wp:positionV relativeFrom="paragraph">
                  <wp:posOffset>487103</wp:posOffset>
                </wp:positionV>
                <wp:extent cx="2244090" cy="1404620"/>
                <wp:effectExtent l="0" t="0" r="2286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140462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1B2F30C8" w14:textId="439BD85E" w:rsidR="002C1CF6" w:rsidRDefault="002C1CF6" w:rsidP="001B5083">
                            <w:pPr>
                              <w:jc w:val="center"/>
                            </w:pPr>
                            <w:r w:rsidRPr="002C1CF6">
                              <w:t>UR</w:t>
                            </w:r>
                            <w:r>
                              <w:t xml:space="preserve"> </w:t>
                            </w:r>
                            <w:r w:rsidRPr="002C1CF6">
                              <w:t>F</w:t>
                            </w:r>
                            <w:r>
                              <w:t>inancials</w:t>
                            </w:r>
                            <w:r w:rsidRPr="002C1CF6">
                              <w:t xml:space="preserve"> Ledger Accounts </w:t>
                            </w:r>
                            <w:r w:rsidR="001B5083">
                              <w:t xml:space="preserve">  </w:t>
                            </w:r>
                            <w:r w:rsidRPr="002C1CF6">
                              <w:t>15250</w:t>
                            </w:r>
                            <w:r w:rsidR="002D6824">
                              <w:t xml:space="preserve"> </w:t>
                            </w:r>
                            <w:r w:rsidRPr="002C1CF6">
                              <w:t>+</w:t>
                            </w:r>
                            <w:r w:rsidR="002D6824">
                              <w:t xml:space="preserve"> </w:t>
                            </w:r>
                            <w:r w:rsidRPr="002C1CF6">
                              <w:t>15400</w:t>
                            </w:r>
                            <w:r w:rsidR="002D6824">
                              <w:t xml:space="preserve"> </w:t>
                            </w:r>
                            <w:r w:rsidRPr="002C1CF6">
                              <w:t>+</w:t>
                            </w:r>
                            <w:r w:rsidR="002D6824">
                              <w:t xml:space="preserve"> </w:t>
                            </w:r>
                            <w:r w:rsidRPr="002C1CF6">
                              <w:t>15650 = Fundriver Market Value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BB04A1" id="_x0000_s1027" type="#_x0000_t202" style="position:absolute;margin-left:328.55pt;margin-top:38.35pt;width:176.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c8+NAIAAKIEAAAOAAAAZHJzL2Uyb0RvYy54bWysVNuO0zAQfUfiHyy/06RVd2GjpqulyyKk&#10;5SIWPmDqOI21jsfY3ibl6xk7aVoB2gfEi+V45py5nJmsrvtWs710XqEp+XyWcyaNwEqZXcm/f7t7&#10;9YYzH8BUoNHIkh+k59frly9WnS3kAhvUlXSMSIwvOlvyJgRbZJkXjWzBz9BKQ8YaXQuBPt0uqxx0&#10;xN7qbJHnl1mHrrIOhfSeXm8HI18n/rqWInyuay8D0yWn3EI6XTq38czWKyh2DmyjxJgG/EMWLShD&#10;QSeqWwjAnpz6g6pVwqHHOswEthnWtRIy1UDVzPPfqnlowMpUCzXH26lN/v/Rik/7B/vFsdC/xZ4E&#10;TEV4e4/i0TODmwbMTt44h10joaLA89iyrLO+GKGx1b7wkWTbfcSKRIangImor10bu0J1MmInAQ5T&#10;02UfmKDHxWK5zK/IJMg2X+bLy0WSJYPiCLfOh/cSWxYvJXekaqKH/b0PMR0oji4xmjbxjPm+M1US&#10;OIDSw51cozkVEHMesw8HLQfoV1kzVZ1aEQdRbrRje6ARAiGkCRepB5GJvCOsVlpPwMXQw+eAo3+E&#10;yjSkE3gU4DnwhEiR0YQJ3CqD7m/Rq8dBNsp08D92YKg7Chj6bU+FjwLHly1WBxLV4bA0tOR0adD9&#10;5KyjhSm5//EETnKmPxgajKs56Ugblj6WF69JRebOLdtzCxhBVCUPnA3XTUhbGWvy9oYG6E4laU+Z&#10;jDnTIiTFx6WNm3b+nbxOv5b1LwAAAP//AwBQSwMEFAAGAAgAAAAhALpv54/fAAAACwEAAA8AAABk&#10;cnMvZG93bnJldi54bWxMj8tOwzAQRfdI/IM1SOyonUiNaYhTIVA3qBJq6Qc48TSO8COK3Tr8Pe4K&#10;lqN7dO+ZZrtYQ644h9E7AcWKAUHXezW6QcDpa/f0DCRE6ZQ03qGAHwywbe/vGlkrn9wBr8c4kFzi&#10;Qi0F6BinmtLQa7QyrPyELmdnP1sZ8zkPVM0y5XJraMlYRa0cXV7QcsI3jf338WIFfJq0L3f643zq&#10;Du9DStjtx8CFeHxYXl+ARFziHww3/awObXbq/MWpQIyAas2LjArgFQdyA1jB1kA6AeWGb4C2Df3/&#10;Q/sLAAD//wMAUEsBAi0AFAAGAAgAAAAhALaDOJL+AAAA4QEAABMAAAAAAAAAAAAAAAAAAAAAAFtD&#10;b250ZW50X1R5cGVzXS54bWxQSwECLQAUAAYACAAAACEAOP0h/9YAAACUAQAACwAAAAAAAAAAAAAA&#10;AAAvAQAAX3JlbHMvLnJlbHNQSwECLQAUAAYACAAAACEAPKHPPjQCAACiBAAADgAAAAAAAAAAAAAA&#10;AAAuAgAAZHJzL2Uyb0RvYy54bWxQSwECLQAUAAYACAAAACEAum/nj98AAAALAQAADwAAAAAAAAAA&#10;AAAAAACOBAAAZHJzL2Rvd25yZXYueG1sUEsFBgAAAAAEAAQA8wAAAJoFAAAAAA==&#10;" fillcolor="#91bce3 [2168]" strokecolor="#5b9bd5 [3208]" strokeweight=".5pt">
                <v:fill color2="#7aaddd [2616]" rotate="t" colors="0 #b1cbe9;.5 #a3c1e5;1 #92b9e4" focus="100%" type="gradient">
                  <o:fill v:ext="view" type="gradientUnscaled"/>
                </v:fill>
                <v:textbox style="mso-fit-shape-to-text:t">
                  <w:txbxContent>
                    <w:p w14:paraId="1B2F30C8" w14:textId="439BD85E" w:rsidR="002C1CF6" w:rsidRDefault="002C1CF6" w:rsidP="001B5083">
                      <w:pPr>
                        <w:jc w:val="center"/>
                      </w:pPr>
                      <w:r w:rsidRPr="002C1CF6">
                        <w:t>UR</w:t>
                      </w:r>
                      <w:r>
                        <w:t xml:space="preserve"> </w:t>
                      </w:r>
                      <w:r w:rsidRPr="002C1CF6">
                        <w:t>F</w:t>
                      </w:r>
                      <w:r>
                        <w:t>inancials</w:t>
                      </w:r>
                      <w:r w:rsidRPr="002C1CF6">
                        <w:t xml:space="preserve"> Ledger Accounts </w:t>
                      </w:r>
                      <w:r w:rsidR="001B5083">
                        <w:t xml:space="preserve">  </w:t>
                      </w:r>
                      <w:r w:rsidRPr="002C1CF6">
                        <w:t>15250</w:t>
                      </w:r>
                      <w:r w:rsidR="002D6824">
                        <w:t xml:space="preserve"> </w:t>
                      </w:r>
                      <w:r w:rsidRPr="002C1CF6">
                        <w:t>+</w:t>
                      </w:r>
                      <w:r w:rsidR="002D6824">
                        <w:t xml:space="preserve"> </w:t>
                      </w:r>
                      <w:r w:rsidRPr="002C1CF6">
                        <w:t>15400</w:t>
                      </w:r>
                      <w:r w:rsidR="002D6824">
                        <w:t xml:space="preserve"> </w:t>
                      </w:r>
                      <w:r w:rsidRPr="002C1CF6">
                        <w:t>+</w:t>
                      </w:r>
                      <w:r w:rsidR="002D6824">
                        <w:t xml:space="preserve"> </w:t>
                      </w:r>
                      <w:r w:rsidRPr="002C1CF6">
                        <w:t>15650 = Fundriver Market Value</w:t>
                      </w:r>
                    </w:p>
                  </w:txbxContent>
                </v:textbox>
                <w10:wrap type="square"/>
              </v:shape>
            </w:pict>
          </mc:Fallback>
        </mc:AlternateContent>
      </w:r>
    </w:p>
    <w:tbl>
      <w:tblPr>
        <w:tblW w:w="6080" w:type="dxa"/>
        <w:tblLook w:val="04A0" w:firstRow="1" w:lastRow="0" w:firstColumn="1" w:lastColumn="0" w:noHBand="0" w:noVBand="1"/>
      </w:tblPr>
      <w:tblGrid>
        <w:gridCol w:w="4660"/>
        <w:gridCol w:w="1420"/>
      </w:tblGrid>
      <w:tr w:rsidR="002C1CF6" w:rsidRPr="002C1CF6" w14:paraId="2C57B01F" w14:textId="77777777" w:rsidTr="002C1CF6">
        <w:trPr>
          <w:trHeight w:val="360"/>
        </w:trPr>
        <w:tc>
          <w:tcPr>
            <w:tcW w:w="4660" w:type="dxa"/>
            <w:tcBorders>
              <w:top w:val="nil"/>
              <w:left w:val="nil"/>
              <w:bottom w:val="nil"/>
              <w:right w:val="nil"/>
            </w:tcBorders>
            <w:shd w:val="clear" w:color="CCCCCC" w:fill="CCCCCC"/>
            <w:noWrap/>
            <w:hideMark/>
          </w:tcPr>
          <w:p w14:paraId="30B54B23" w14:textId="77777777" w:rsidR="002C1CF6" w:rsidRPr="002C1CF6" w:rsidRDefault="002C1CF6" w:rsidP="002C1CF6">
            <w:pPr>
              <w:spacing w:after="0" w:line="240" w:lineRule="auto"/>
              <w:rPr>
                <w:rFonts w:ascii="Arial" w:eastAsia="Times New Roman" w:hAnsi="Arial" w:cs="Arial"/>
                <w:b/>
                <w:bCs/>
                <w:i/>
                <w:iCs/>
                <w:sz w:val="20"/>
                <w:szCs w:val="20"/>
              </w:rPr>
            </w:pPr>
            <w:r w:rsidRPr="002C1CF6">
              <w:rPr>
                <w:rFonts w:ascii="Arial" w:eastAsia="Times New Roman" w:hAnsi="Arial" w:cs="Arial"/>
                <w:b/>
                <w:bCs/>
                <w:i/>
                <w:iCs/>
                <w:sz w:val="20"/>
                <w:szCs w:val="20"/>
              </w:rPr>
              <w:t>UR Trial Balance URF0947</w:t>
            </w:r>
          </w:p>
        </w:tc>
        <w:tc>
          <w:tcPr>
            <w:tcW w:w="1420" w:type="dxa"/>
            <w:tcBorders>
              <w:top w:val="nil"/>
              <w:left w:val="nil"/>
              <w:bottom w:val="nil"/>
              <w:right w:val="nil"/>
            </w:tcBorders>
            <w:shd w:val="clear" w:color="CCCCCC" w:fill="CCCCCC"/>
            <w:noWrap/>
            <w:hideMark/>
          </w:tcPr>
          <w:p w14:paraId="361059F4" w14:textId="77777777" w:rsidR="002C1CF6" w:rsidRPr="002C1CF6" w:rsidRDefault="002C1CF6" w:rsidP="002C1CF6">
            <w:pPr>
              <w:spacing w:after="0" w:line="240" w:lineRule="auto"/>
              <w:rPr>
                <w:rFonts w:ascii="Arial" w:eastAsia="Times New Roman" w:hAnsi="Arial" w:cs="Arial"/>
                <w:b/>
                <w:bCs/>
                <w:i/>
                <w:iCs/>
                <w:sz w:val="20"/>
                <w:szCs w:val="20"/>
              </w:rPr>
            </w:pPr>
            <w:r w:rsidRPr="002C1CF6">
              <w:rPr>
                <w:rFonts w:ascii="Arial" w:eastAsia="Times New Roman" w:hAnsi="Arial" w:cs="Arial"/>
                <w:b/>
                <w:bCs/>
                <w:i/>
                <w:iCs/>
                <w:sz w:val="20"/>
                <w:szCs w:val="20"/>
              </w:rPr>
              <w:t> </w:t>
            </w:r>
          </w:p>
        </w:tc>
      </w:tr>
      <w:tr w:rsidR="002C1CF6" w:rsidRPr="002C1CF6" w14:paraId="33C0D770" w14:textId="77777777" w:rsidTr="002C1CF6">
        <w:trPr>
          <w:trHeight w:val="600"/>
        </w:trPr>
        <w:tc>
          <w:tcPr>
            <w:tcW w:w="4660" w:type="dxa"/>
            <w:tcBorders>
              <w:top w:val="nil"/>
              <w:left w:val="nil"/>
              <w:bottom w:val="nil"/>
              <w:right w:val="nil"/>
            </w:tcBorders>
            <w:hideMark/>
          </w:tcPr>
          <w:p w14:paraId="3B0C5DDE" w14:textId="77777777" w:rsidR="002C1CF6" w:rsidRPr="002C1CF6" w:rsidRDefault="002C1CF6" w:rsidP="002C1CF6">
            <w:pPr>
              <w:spacing w:after="0" w:line="240" w:lineRule="auto"/>
              <w:jc w:val="center"/>
              <w:rPr>
                <w:rFonts w:ascii="Arial" w:eastAsia="Times New Roman" w:hAnsi="Arial" w:cs="Arial"/>
                <w:b/>
                <w:bCs/>
                <w:color w:val="000000"/>
                <w:sz w:val="20"/>
                <w:szCs w:val="20"/>
              </w:rPr>
            </w:pPr>
            <w:r w:rsidRPr="002C1CF6">
              <w:rPr>
                <w:rFonts w:ascii="Arial" w:eastAsia="Times New Roman" w:hAnsi="Arial" w:cs="Arial"/>
                <w:b/>
                <w:bCs/>
                <w:color w:val="000000"/>
                <w:sz w:val="20"/>
                <w:szCs w:val="20"/>
              </w:rPr>
              <w:t>Ledger Account</w:t>
            </w:r>
          </w:p>
        </w:tc>
        <w:tc>
          <w:tcPr>
            <w:tcW w:w="1420" w:type="dxa"/>
            <w:tcBorders>
              <w:top w:val="nil"/>
              <w:left w:val="nil"/>
              <w:bottom w:val="nil"/>
              <w:right w:val="nil"/>
            </w:tcBorders>
            <w:hideMark/>
          </w:tcPr>
          <w:p w14:paraId="6479E7DC" w14:textId="77777777" w:rsidR="002C1CF6" w:rsidRPr="002C1CF6" w:rsidRDefault="002C1CF6" w:rsidP="002C1CF6">
            <w:pPr>
              <w:spacing w:after="0" w:line="240" w:lineRule="auto"/>
              <w:jc w:val="center"/>
              <w:rPr>
                <w:rFonts w:ascii="Arial" w:eastAsia="Times New Roman" w:hAnsi="Arial" w:cs="Arial"/>
                <w:b/>
                <w:bCs/>
                <w:color w:val="000000"/>
                <w:sz w:val="20"/>
                <w:szCs w:val="20"/>
              </w:rPr>
            </w:pPr>
            <w:r w:rsidRPr="002C1CF6">
              <w:rPr>
                <w:rFonts w:ascii="Arial" w:eastAsia="Times New Roman" w:hAnsi="Arial" w:cs="Arial"/>
                <w:b/>
                <w:bCs/>
                <w:color w:val="000000"/>
                <w:sz w:val="20"/>
                <w:szCs w:val="20"/>
              </w:rPr>
              <w:t>Ending Balance</w:t>
            </w:r>
          </w:p>
        </w:tc>
      </w:tr>
      <w:tr w:rsidR="002C1CF6" w:rsidRPr="002C1CF6" w14:paraId="3B41CB98" w14:textId="77777777" w:rsidTr="002C1CF6">
        <w:trPr>
          <w:trHeight w:val="288"/>
        </w:trPr>
        <w:tc>
          <w:tcPr>
            <w:tcW w:w="4660" w:type="dxa"/>
            <w:tcBorders>
              <w:top w:val="nil"/>
              <w:left w:val="nil"/>
              <w:bottom w:val="nil"/>
              <w:right w:val="nil"/>
            </w:tcBorders>
            <w:hideMark/>
          </w:tcPr>
          <w:p w14:paraId="0815A87A" w14:textId="77777777" w:rsidR="002C1CF6" w:rsidRPr="002C1CF6" w:rsidRDefault="002C1CF6" w:rsidP="002C1CF6">
            <w:pPr>
              <w:spacing w:after="0" w:line="240" w:lineRule="auto"/>
              <w:rPr>
                <w:rFonts w:ascii="Arial" w:eastAsia="Times New Roman" w:hAnsi="Arial" w:cs="Arial"/>
                <w:color w:val="000000"/>
                <w:sz w:val="20"/>
                <w:szCs w:val="20"/>
              </w:rPr>
            </w:pPr>
            <w:r w:rsidRPr="002C1CF6">
              <w:rPr>
                <w:rFonts w:ascii="Arial" w:eastAsia="Times New Roman" w:hAnsi="Arial" w:cs="Arial"/>
                <w:color w:val="000000"/>
                <w:sz w:val="20"/>
                <w:szCs w:val="20"/>
              </w:rPr>
              <w:t>15250:Investments Appreciation or Depreciation</w:t>
            </w:r>
          </w:p>
        </w:tc>
        <w:tc>
          <w:tcPr>
            <w:tcW w:w="1420" w:type="dxa"/>
            <w:tcBorders>
              <w:top w:val="nil"/>
              <w:left w:val="nil"/>
              <w:bottom w:val="nil"/>
              <w:right w:val="nil"/>
            </w:tcBorders>
            <w:noWrap/>
            <w:hideMark/>
          </w:tcPr>
          <w:p w14:paraId="41ECFA0E" w14:textId="77777777" w:rsidR="002C1CF6" w:rsidRPr="002C1CF6" w:rsidRDefault="002C1CF6" w:rsidP="002C1CF6">
            <w:pPr>
              <w:spacing w:after="0" w:line="240" w:lineRule="auto"/>
              <w:jc w:val="right"/>
              <w:rPr>
                <w:rFonts w:ascii="Arial" w:eastAsia="Times New Roman" w:hAnsi="Arial" w:cs="Arial"/>
                <w:color w:val="000000"/>
                <w:sz w:val="20"/>
                <w:szCs w:val="20"/>
              </w:rPr>
            </w:pPr>
            <w:r w:rsidRPr="002C1CF6">
              <w:rPr>
                <w:rFonts w:ascii="Arial" w:eastAsia="Times New Roman" w:hAnsi="Arial" w:cs="Arial"/>
                <w:color w:val="000000"/>
                <w:sz w:val="20"/>
                <w:szCs w:val="20"/>
              </w:rPr>
              <w:t>74,967.60</w:t>
            </w:r>
          </w:p>
        </w:tc>
      </w:tr>
      <w:tr w:rsidR="002C1CF6" w:rsidRPr="002C1CF6" w14:paraId="712E1E46" w14:textId="77777777" w:rsidTr="002C1CF6">
        <w:trPr>
          <w:trHeight w:val="288"/>
        </w:trPr>
        <w:tc>
          <w:tcPr>
            <w:tcW w:w="4660" w:type="dxa"/>
            <w:tcBorders>
              <w:top w:val="nil"/>
              <w:left w:val="nil"/>
              <w:bottom w:val="nil"/>
              <w:right w:val="nil"/>
            </w:tcBorders>
            <w:hideMark/>
          </w:tcPr>
          <w:p w14:paraId="662C5E42" w14:textId="77777777" w:rsidR="002C1CF6" w:rsidRPr="002C1CF6" w:rsidRDefault="002C1CF6" w:rsidP="002C1CF6">
            <w:pPr>
              <w:spacing w:after="0" w:line="240" w:lineRule="auto"/>
              <w:rPr>
                <w:rFonts w:ascii="Arial" w:eastAsia="Times New Roman" w:hAnsi="Arial" w:cs="Arial"/>
                <w:color w:val="000000"/>
                <w:sz w:val="20"/>
                <w:szCs w:val="20"/>
              </w:rPr>
            </w:pPr>
            <w:r w:rsidRPr="002C1CF6">
              <w:rPr>
                <w:rFonts w:ascii="Arial" w:eastAsia="Times New Roman" w:hAnsi="Arial" w:cs="Arial"/>
                <w:color w:val="000000"/>
                <w:sz w:val="20"/>
                <w:szCs w:val="20"/>
              </w:rPr>
              <w:t>15400:Investments Contributed Value</w:t>
            </w:r>
          </w:p>
        </w:tc>
        <w:tc>
          <w:tcPr>
            <w:tcW w:w="1420" w:type="dxa"/>
            <w:tcBorders>
              <w:top w:val="nil"/>
              <w:left w:val="nil"/>
              <w:bottom w:val="nil"/>
              <w:right w:val="nil"/>
            </w:tcBorders>
            <w:noWrap/>
            <w:hideMark/>
          </w:tcPr>
          <w:p w14:paraId="4F28F439" w14:textId="77777777" w:rsidR="002C1CF6" w:rsidRPr="002C1CF6" w:rsidRDefault="002C1CF6" w:rsidP="002C1CF6">
            <w:pPr>
              <w:spacing w:after="0" w:line="240" w:lineRule="auto"/>
              <w:jc w:val="right"/>
              <w:rPr>
                <w:rFonts w:ascii="Arial" w:eastAsia="Times New Roman" w:hAnsi="Arial" w:cs="Arial"/>
                <w:color w:val="000000"/>
                <w:sz w:val="20"/>
                <w:szCs w:val="20"/>
              </w:rPr>
            </w:pPr>
            <w:r w:rsidRPr="002C1CF6">
              <w:rPr>
                <w:rFonts w:ascii="Arial" w:eastAsia="Times New Roman" w:hAnsi="Arial" w:cs="Arial"/>
                <w:color w:val="000000"/>
                <w:sz w:val="20"/>
                <w:szCs w:val="20"/>
              </w:rPr>
              <w:t>27,908.48</w:t>
            </w:r>
          </w:p>
        </w:tc>
      </w:tr>
      <w:tr w:rsidR="002C1CF6" w:rsidRPr="002C1CF6" w14:paraId="5A97A123" w14:textId="77777777" w:rsidTr="002C1CF6">
        <w:trPr>
          <w:trHeight w:val="288"/>
        </w:trPr>
        <w:tc>
          <w:tcPr>
            <w:tcW w:w="4660" w:type="dxa"/>
            <w:tcBorders>
              <w:top w:val="nil"/>
              <w:left w:val="nil"/>
              <w:bottom w:val="nil"/>
              <w:right w:val="nil"/>
            </w:tcBorders>
            <w:hideMark/>
          </w:tcPr>
          <w:p w14:paraId="114C4F08" w14:textId="77777777" w:rsidR="002C1CF6" w:rsidRPr="002C1CF6" w:rsidRDefault="002C1CF6" w:rsidP="002C1CF6">
            <w:pPr>
              <w:spacing w:after="0" w:line="240" w:lineRule="auto"/>
              <w:rPr>
                <w:rFonts w:ascii="Arial" w:eastAsia="Times New Roman" w:hAnsi="Arial" w:cs="Arial"/>
                <w:color w:val="000000"/>
                <w:sz w:val="20"/>
                <w:szCs w:val="20"/>
              </w:rPr>
            </w:pPr>
            <w:r w:rsidRPr="002C1CF6">
              <w:rPr>
                <w:rFonts w:ascii="Arial" w:eastAsia="Times New Roman" w:hAnsi="Arial" w:cs="Arial"/>
                <w:color w:val="000000"/>
                <w:sz w:val="20"/>
                <w:szCs w:val="20"/>
              </w:rPr>
              <w:t>15650:Investments Income Reinvestment</w:t>
            </w:r>
          </w:p>
        </w:tc>
        <w:tc>
          <w:tcPr>
            <w:tcW w:w="1420" w:type="dxa"/>
            <w:tcBorders>
              <w:top w:val="nil"/>
              <w:left w:val="nil"/>
              <w:bottom w:val="nil"/>
              <w:right w:val="nil"/>
            </w:tcBorders>
            <w:noWrap/>
            <w:hideMark/>
          </w:tcPr>
          <w:p w14:paraId="37809317" w14:textId="77777777" w:rsidR="002C1CF6" w:rsidRPr="002C1CF6" w:rsidRDefault="002C1CF6" w:rsidP="002C1CF6">
            <w:pPr>
              <w:spacing w:after="0" w:line="240" w:lineRule="auto"/>
              <w:jc w:val="right"/>
              <w:rPr>
                <w:rFonts w:ascii="Arial" w:eastAsia="Times New Roman" w:hAnsi="Arial" w:cs="Arial"/>
                <w:color w:val="000000"/>
                <w:sz w:val="20"/>
                <w:szCs w:val="20"/>
              </w:rPr>
            </w:pPr>
            <w:r w:rsidRPr="002C1CF6">
              <w:rPr>
                <w:rFonts w:ascii="Arial" w:eastAsia="Times New Roman" w:hAnsi="Arial" w:cs="Arial"/>
                <w:color w:val="000000"/>
                <w:sz w:val="20"/>
                <w:szCs w:val="20"/>
              </w:rPr>
              <w:t>7,621.93</w:t>
            </w:r>
          </w:p>
        </w:tc>
      </w:tr>
      <w:tr w:rsidR="002C1CF6" w:rsidRPr="002C1CF6" w14:paraId="0E814AB7" w14:textId="77777777" w:rsidTr="002C1CF6">
        <w:trPr>
          <w:trHeight w:val="300"/>
        </w:trPr>
        <w:tc>
          <w:tcPr>
            <w:tcW w:w="4660" w:type="dxa"/>
            <w:tcBorders>
              <w:top w:val="single" w:sz="4" w:space="0" w:color="000000"/>
              <w:left w:val="nil"/>
              <w:bottom w:val="double" w:sz="6" w:space="0" w:color="000000"/>
              <w:right w:val="nil"/>
            </w:tcBorders>
            <w:noWrap/>
            <w:hideMark/>
          </w:tcPr>
          <w:p w14:paraId="060D9602" w14:textId="77777777" w:rsidR="002C1CF6" w:rsidRPr="002C1CF6" w:rsidRDefault="002C1CF6" w:rsidP="002C1CF6">
            <w:pPr>
              <w:spacing w:after="0" w:line="240" w:lineRule="auto"/>
              <w:rPr>
                <w:rFonts w:ascii="Arial" w:eastAsia="Times New Roman" w:hAnsi="Arial" w:cs="Arial"/>
                <w:b/>
                <w:bCs/>
                <w:sz w:val="20"/>
                <w:szCs w:val="20"/>
              </w:rPr>
            </w:pPr>
            <w:r w:rsidRPr="002C1CF6">
              <w:rPr>
                <w:rFonts w:ascii="Arial" w:eastAsia="Times New Roman" w:hAnsi="Arial" w:cs="Arial"/>
                <w:b/>
                <w:bCs/>
                <w:sz w:val="20"/>
                <w:szCs w:val="20"/>
              </w:rPr>
              <w:t>Total</w:t>
            </w:r>
          </w:p>
        </w:tc>
        <w:tc>
          <w:tcPr>
            <w:tcW w:w="1420" w:type="dxa"/>
            <w:tcBorders>
              <w:top w:val="single" w:sz="4" w:space="0" w:color="000000"/>
              <w:left w:val="nil"/>
              <w:bottom w:val="double" w:sz="6" w:space="0" w:color="000000"/>
              <w:right w:val="nil"/>
            </w:tcBorders>
            <w:noWrap/>
            <w:hideMark/>
          </w:tcPr>
          <w:p w14:paraId="5240797B" w14:textId="012DE5D0" w:rsidR="002C1CF6" w:rsidRPr="002C1CF6" w:rsidRDefault="002C1CF6" w:rsidP="002C1CF6">
            <w:pPr>
              <w:spacing w:after="0" w:line="240" w:lineRule="auto"/>
              <w:jc w:val="right"/>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60288" behindDoc="0" locked="0" layoutInCell="1" allowOverlap="1" wp14:anchorId="58D60CF7" wp14:editId="7A01FBC5">
                      <wp:simplePos x="0" y="0"/>
                      <wp:positionH relativeFrom="column">
                        <wp:posOffset>322349</wp:posOffset>
                      </wp:positionH>
                      <wp:positionV relativeFrom="paragraph">
                        <wp:posOffset>136987</wp:posOffset>
                      </wp:positionV>
                      <wp:extent cx="1894782" cy="2485043"/>
                      <wp:effectExtent l="0" t="0" r="67945" b="48895"/>
                      <wp:wrapNone/>
                      <wp:docPr id="1083342137" name="Straight Arrow Connector 1"/>
                      <wp:cNvGraphicFramePr/>
                      <a:graphic xmlns:a="http://schemas.openxmlformats.org/drawingml/2006/main">
                        <a:graphicData uri="http://schemas.microsoft.com/office/word/2010/wordprocessingShape">
                          <wps:wsp>
                            <wps:cNvCnPr/>
                            <wps:spPr>
                              <a:xfrm>
                                <a:off x="0" y="0"/>
                                <a:ext cx="1894782" cy="24850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57EA43" id="_x0000_t32" coordsize="21600,21600" o:spt="32" o:oned="t" path="m,l21600,21600e" filled="f">
                      <v:path arrowok="t" fillok="f" o:connecttype="none"/>
                      <o:lock v:ext="edit" shapetype="t"/>
                    </v:shapetype>
                    <v:shape id="Straight Arrow Connector 1" o:spid="_x0000_s1026" type="#_x0000_t32" style="position:absolute;margin-left:25.4pt;margin-top:10.8pt;width:149.2pt;height:19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TdvQEAANEDAAAOAAAAZHJzL2Uyb0RvYy54bWysU8uu0zAQ3SPxD5b3NEkpUKKmd9ELbBBc&#10;8fgAX2ecWHJsazw0yd9jO22KAAmB2Ez8mHNm5vjkcDcNhp0Bg3a24dWm5AysdK22XcO/fnn7bM9Z&#10;IGFbYZyFhs8Q+N3x6ZPD6GvYut6ZFpBFEhvq0Te8J/J1UQTZwyDCxnmw8VI5HATFLXZFi2KM7IMp&#10;tmX5shgdth6dhBDi6f1yyY+ZXymQ9FGpAMRMw2NvlCPm+JhicTyIukPhey0vbYh/6GIQ2saiK9W9&#10;IMG+of6FatASXXCKNtINhVNKS8gzxGmq8qdpPvfCQ54lihP8KlP4f7Tyw/lkHzDKMPpQB/+AaYpJ&#10;4ZC+sT82ZbHmVSyYiMl4WO1f717tt5zJeLfd7V+Uu+dJzuIG9xjoHbiBpUXDA6HQXU8nZ218GIdV&#10;lkyc3wdagFdAqm1siiS0eWNbRrOP7iHUwnYGLnVSSnHrO69oNrDAP4Fiuk2d5jLZUnAyyM4imkFI&#10;CZaqlSlmJ5jSxqzA8s/AS36CQrbb34BXRK7sLK3gQVuHv6tO07VlteRfFVjmThI8unbOL5qlib7J&#10;b3LxeDLmj/sMv/2Jx+8AAAD//wMAUEsDBBQABgAIAAAAIQAqdKqJ3gAAAAkBAAAPAAAAZHJzL2Rv&#10;d25yZXYueG1sTI8xT8MwFIR3JP6D9ZDYqBNTKpLGqRASHUEUBrq58asdNX6OYjcJ/HrMRMfTne6+&#10;qzaz69iIQ2g9ScgXGTCkxuuWjITPj5e7R2AhKtKq84QSvjHApr6+qlSp/UTvOO6iYamEQqkk2Bj7&#10;kvPQWHQqLHyPlLyjH5yKSQ6G60FNqdx1XGTZijvVUlqwqsdni81pd3YS3szX6ARtW34s9j9b86pP&#10;dopS3t7MT2tgEef4H4Y//IQOdWI6+DPpwDoJD1kijxJEvgKW/PtlIYAdJCxzUQCvK375oP4FAAD/&#10;/wMAUEsBAi0AFAAGAAgAAAAhALaDOJL+AAAA4QEAABMAAAAAAAAAAAAAAAAAAAAAAFtDb250ZW50&#10;X1R5cGVzXS54bWxQSwECLQAUAAYACAAAACEAOP0h/9YAAACUAQAACwAAAAAAAAAAAAAAAAAvAQAA&#10;X3JlbHMvLnJlbHNQSwECLQAUAAYACAAAACEAlZ003b0BAADRAwAADgAAAAAAAAAAAAAAAAAuAgAA&#10;ZHJzL2Uyb0RvYy54bWxQSwECLQAUAAYACAAAACEAKnSqid4AAAAJAQAADwAAAAAAAAAAAAAAAAAX&#10;BAAAZHJzL2Rvd25yZXYueG1sUEsFBgAAAAAEAAQA8wAAACIFAAAAAA==&#10;" strokecolor="#4472c4 [3204]" strokeweight=".5pt">
                      <v:stroke endarrow="block" joinstyle="miter"/>
                    </v:shape>
                  </w:pict>
                </mc:Fallback>
              </mc:AlternateContent>
            </w:r>
            <w:r w:rsidRPr="002C1CF6">
              <w:rPr>
                <w:rFonts w:ascii="Arial" w:eastAsia="Times New Roman" w:hAnsi="Arial" w:cs="Arial"/>
                <w:b/>
                <w:bCs/>
                <w:sz w:val="20"/>
                <w:szCs w:val="20"/>
              </w:rPr>
              <w:t>110,498.01</w:t>
            </w:r>
          </w:p>
        </w:tc>
      </w:tr>
    </w:tbl>
    <w:p w14:paraId="23E12132" w14:textId="35B18071" w:rsidR="002C1CF6" w:rsidRDefault="002C1CF6" w:rsidP="008B6841">
      <w:pPr>
        <w:spacing w:after="0"/>
        <w:rPr>
          <w:rFonts w:cstheme="minorHAnsi"/>
        </w:rPr>
      </w:pPr>
    </w:p>
    <w:p w14:paraId="75551F0A" w14:textId="0D78B6AA" w:rsidR="002C1CF6" w:rsidRDefault="002C1CF6" w:rsidP="002C1CF6">
      <w:pPr>
        <w:spacing w:after="0"/>
        <w:jc w:val="right"/>
        <w:rPr>
          <w:rFonts w:cstheme="minorHAnsi"/>
        </w:rPr>
      </w:pPr>
      <w:r>
        <w:rPr>
          <w:noProof/>
        </w:rPr>
        <w:drawing>
          <wp:inline distT="0" distB="0" distL="0" distR="0" wp14:anchorId="43D42724" wp14:editId="7B26C355">
            <wp:extent cx="3163543" cy="2371033"/>
            <wp:effectExtent l="0" t="0" r="0" b="0"/>
            <wp:docPr id="11256586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58616" name="Picture 1">
                      <a:extLst>
                        <a:ext uri="{C183D7F6-B498-43B3-948B-1728B52AA6E4}">
                          <adec:decorative xmlns:adec="http://schemas.microsoft.com/office/drawing/2017/decorative" val="1"/>
                        </a:ext>
                      </a:extLst>
                    </pic:cNvPr>
                    <pic:cNvPicPr/>
                  </pic:nvPicPr>
                  <pic:blipFill>
                    <a:blip r:embed="rId22"/>
                    <a:stretch>
                      <a:fillRect/>
                    </a:stretch>
                  </pic:blipFill>
                  <pic:spPr>
                    <a:xfrm>
                      <a:off x="0" y="0"/>
                      <a:ext cx="3167260" cy="2373819"/>
                    </a:xfrm>
                    <a:prstGeom prst="rect">
                      <a:avLst/>
                    </a:prstGeom>
                  </pic:spPr>
                </pic:pic>
              </a:graphicData>
            </a:graphic>
          </wp:inline>
        </w:drawing>
      </w:r>
    </w:p>
    <w:p w14:paraId="18B69913" w14:textId="77777777" w:rsidR="0053688F" w:rsidRDefault="0053688F" w:rsidP="0053688F">
      <w:pPr>
        <w:rPr>
          <w:rFonts w:cstheme="minorHAnsi"/>
          <w:b/>
          <w:bCs/>
        </w:rPr>
      </w:pPr>
    </w:p>
    <w:p w14:paraId="392BB426" w14:textId="77777777" w:rsidR="008B0BA8" w:rsidRDefault="008B0BA8">
      <w:pPr>
        <w:rPr>
          <w:rFonts w:cstheme="minorHAnsi"/>
          <w:b/>
          <w:bCs/>
        </w:rPr>
      </w:pPr>
      <w:r>
        <w:rPr>
          <w:rFonts w:cstheme="minorHAnsi"/>
          <w:b/>
          <w:bCs/>
        </w:rPr>
        <w:br w:type="page"/>
      </w:r>
    </w:p>
    <w:p w14:paraId="0FEDEE87" w14:textId="5BBB3D4E" w:rsidR="0053688F" w:rsidRPr="0053688F" w:rsidRDefault="0053688F" w:rsidP="0053688F">
      <w:pPr>
        <w:rPr>
          <w:rFonts w:cstheme="minorHAnsi"/>
          <w:b/>
          <w:bCs/>
        </w:rPr>
      </w:pPr>
      <w:r w:rsidRPr="0053688F">
        <w:rPr>
          <w:rFonts w:cstheme="minorHAnsi"/>
          <w:b/>
          <w:bCs/>
        </w:rPr>
        <w:lastRenderedPageBreak/>
        <w:t>Endowment Spending Account GF45xxxx Example</w:t>
      </w:r>
    </w:p>
    <w:p w14:paraId="4BA6D935" w14:textId="0EFF3166" w:rsidR="008B0BA8" w:rsidRDefault="0053688F" w:rsidP="0053688F">
      <w:pPr>
        <w:rPr>
          <w:rFonts w:cstheme="minorHAnsi"/>
        </w:rPr>
      </w:pPr>
      <w:r w:rsidRPr="0053688F">
        <w:rPr>
          <w:rFonts w:cstheme="minorHAnsi"/>
        </w:rPr>
        <w:t xml:space="preserve">The </w:t>
      </w:r>
      <w:r w:rsidRPr="0053688F">
        <w:rPr>
          <w:rFonts w:cstheme="minorHAnsi"/>
          <w:b/>
          <w:bCs/>
        </w:rPr>
        <w:t>GF45xxxx spending account</w:t>
      </w:r>
      <w:r w:rsidRPr="0053688F">
        <w:rPr>
          <w:rFonts w:cstheme="minorHAnsi"/>
        </w:rPr>
        <w:t xml:space="preserve"> reflects </w:t>
      </w:r>
      <w:r w:rsidR="008B0BA8" w:rsidRPr="008B0BA8">
        <w:rPr>
          <w:rFonts w:cstheme="minorHAnsi"/>
        </w:rPr>
        <w:t>current year endowment spending activity, budget liquidations, and cash carryforward activity.</w:t>
      </w:r>
    </w:p>
    <w:p w14:paraId="3DF80A31" w14:textId="15B13E11" w:rsidR="008B0BA8" w:rsidRPr="0053688F" w:rsidRDefault="008B0BA8" w:rsidP="0053688F">
      <w:pPr>
        <w:rPr>
          <w:rFonts w:cstheme="minorHAnsi"/>
        </w:rPr>
      </w:pPr>
      <w:r w:rsidRPr="008B0BA8">
        <w:rPr>
          <w:rFonts w:cstheme="minorHAnsi"/>
        </w:rPr>
        <w:t>The highlighted amounts below show how current year spending, budget liquidations, and cash carryforward activity are reflected in the URF0947 Trial Balance.</w:t>
      </w:r>
    </w:p>
    <w:tbl>
      <w:tblPr>
        <w:tblW w:w="10656" w:type="dxa"/>
        <w:tblInd w:w="-720" w:type="dxa"/>
        <w:tblLook w:val="04A0" w:firstRow="1" w:lastRow="0" w:firstColumn="1" w:lastColumn="0" w:noHBand="0" w:noVBand="1"/>
      </w:tblPr>
      <w:tblGrid>
        <w:gridCol w:w="5236"/>
        <w:gridCol w:w="1420"/>
        <w:gridCol w:w="1240"/>
        <w:gridCol w:w="1240"/>
        <w:gridCol w:w="1520"/>
      </w:tblGrid>
      <w:tr w:rsidR="008B0BA8" w:rsidRPr="008B0BA8" w14:paraId="78C1EC89" w14:textId="77777777" w:rsidTr="008B0BA8">
        <w:trPr>
          <w:trHeight w:val="288"/>
        </w:trPr>
        <w:tc>
          <w:tcPr>
            <w:tcW w:w="5236" w:type="dxa"/>
            <w:tcBorders>
              <w:top w:val="nil"/>
              <w:left w:val="nil"/>
              <w:bottom w:val="nil"/>
              <w:right w:val="nil"/>
            </w:tcBorders>
            <w:shd w:val="clear" w:color="CCCCCC" w:fill="CCCCCC"/>
            <w:noWrap/>
            <w:hideMark/>
          </w:tcPr>
          <w:p w14:paraId="2B97C758" w14:textId="77777777" w:rsidR="008B0BA8" w:rsidRPr="008B0BA8" w:rsidRDefault="008B0BA8" w:rsidP="008B0BA8">
            <w:pPr>
              <w:spacing w:after="0" w:line="240" w:lineRule="auto"/>
              <w:rPr>
                <w:rFonts w:ascii="Arial" w:eastAsia="Times New Roman" w:hAnsi="Arial" w:cs="Arial"/>
                <w:b/>
                <w:bCs/>
                <w:i/>
                <w:iCs/>
                <w:sz w:val="20"/>
                <w:szCs w:val="20"/>
              </w:rPr>
            </w:pPr>
            <w:r w:rsidRPr="008B0BA8">
              <w:rPr>
                <w:rFonts w:ascii="Arial" w:eastAsia="Times New Roman" w:hAnsi="Arial" w:cs="Arial"/>
                <w:b/>
                <w:bCs/>
                <w:i/>
                <w:iCs/>
                <w:sz w:val="20"/>
                <w:szCs w:val="20"/>
              </w:rPr>
              <w:t>UR Trial Balance URF0947</w:t>
            </w:r>
          </w:p>
        </w:tc>
        <w:tc>
          <w:tcPr>
            <w:tcW w:w="1420" w:type="dxa"/>
            <w:tcBorders>
              <w:top w:val="nil"/>
              <w:left w:val="nil"/>
              <w:bottom w:val="nil"/>
              <w:right w:val="nil"/>
            </w:tcBorders>
            <w:shd w:val="clear" w:color="CCCCCC" w:fill="CCCCCC"/>
            <w:noWrap/>
            <w:hideMark/>
          </w:tcPr>
          <w:p w14:paraId="78C74153" w14:textId="77777777" w:rsidR="008B0BA8" w:rsidRPr="008B0BA8" w:rsidRDefault="008B0BA8" w:rsidP="008B0BA8">
            <w:pPr>
              <w:spacing w:after="0" w:line="240" w:lineRule="auto"/>
              <w:rPr>
                <w:rFonts w:ascii="Arial" w:eastAsia="Times New Roman" w:hAnsi="Arial" w:cs="Arial"/>
                <w:b/>
                <w:bCs/>
                <w:i/>
                <w:iCs/>
                <w:sz w:val="20"/>
                <w:szCs w:val="20"/>
              </w:rPr>
            </w:pPr>
            <w:r w:rsidRPr="008B0BA8">
              <w:rPr>
                <w:rFonts w:ascii="Arial" w:eastAsia="Times New Roman" w:hAnsi="Arial" w:cs="Arial"/>
                <w:b/>
                <w:bCs/>
                <w:i/>
                <w:iCs/>
                <w:sz w:val="20"/>
                <w:szCs w:val="20"/>
              </w:rPr>
              <w:t> </w:t>
            </w:r>
          </w:p>
        </w:tc>
        <w:tc>
          <w:tcPr>
            <w:tcW w:w="1240" w:type="dxa"/>
            <w:tcBorders>
              <w:top w:val="nil"/>
              <w:left w:val="nil"/>
              <w:bottom w:val="nil"/>
              <w:right w:val="nil"/>
            </w:tcBorders>
            <w:shd w:val="clear" w:color="CCCCCC" w:fill="CCCCCC"/>
            <w:noWrap/>
            <w:hideMark/>
          </w:tcPr>
          <w:p w14:paraId="0F21FC80" w14:textId="77777777" w:rsidR="008B0BA8" w:rsidRPr="008B0BA8" w:rsidRDefault="008B0BA8" w:rsidP="008B0BA8">
            <w:pPr>
              <w:spacing w:after="0" w:line="240" w:lineRule="auto"/>
              <w:rPr>
                <w:rFonts w:ascii="Arial" w:eastAsia="Times New Roman" w:hAnsi="Arial" w:cs="Arial"/>
                <w:b/>
                <w:bCs/>
                <w:i/>
                <w:iCs/>
                <w:sz w:val="20"/>
                <w:szCs w:val="20"/>
              </w:rPr>
            </w:pPr>
            <w:r w:rsidRPr="008B0BA8">
              <w:rPr>
                <w:rFonts w:ascii="Arial" w:eastAsia="Times New Roman" w:hAnsi="Arial" w:cs="Arial"/>
                <w:b/>
                <w:bCs/>
                <w:i/>
                <w:iCs/>
                <w:sz w:val="20"/>
                <w:szCs w:val="20"/>
              </w:rPr>
              <w:t> </w:t>
            </w:r>
          </w:p>
        </w:tc>
        <w:tc>
          <w:tcPr>
            <w:tcW w:w="1240" w:type="dxa"/>
            <w:tcBorders>
              <w:top w:val="nil"/>
              <w:left w:val="nil"/>
              <w:bottom w:val="nil"/>
              <w:right w:val="nil"/>
            </w:tcBorders>
            <w:shd w:val="clear" w:color="CCCCCC" w:fill="CCCCCC"/>
            <w:noWrap/>
            <w:hideMark/>
          </w:tcPr>
          <w:p w14:paraId="25E06AFB" w14:textId="77777777" w:rsidR="008B0BA8" w:rsidRPr="008B0BA8" w:rsidRDefault="008B0BA8" w:rsidP="008B0BA8">
            <w:pPr>
              <w:spacing w:after="0" w:line="240" w:lineRule="auto"/>
              <w:rPr>
                <w:rFonts w:ascii="Arial" w:eastAsia="Times New Roman" w:hAnsi="Arial" w:cs="Arial"/>
                <w:b/>
                <w:bCs/>
                <w:i/>
                <w:iCs/>
                <w:sz w:val="20"/>
                <w:szCs w:val="20"/>
              </w:rPr>
            </w:pPr>
            <w:r w:rsidRPr="008B0BA8">
              <w:rPr>
                <w:rFonts w:ascii="Arial" w:eastAsia="Times New Roman" w:hAnsi="Arial" w:cs="Arial"/>
                <w:b/>
                <w:bCs/>
                <w:i/>
                <w:iCs/>
                <w:sz w:val="20"/>
                <w:szCs w:val="20"/>
              </w:rPr>
              <w:t> </w:t>
            </w:r>
          </w:p>
        </w:tc>
        <w:tc>
          <w:tcPr>
            <w:tcW w:w="1520" w:type="dxa"/>
            <w:tcBorders>
              <w:top w:val="nil"/>
              <w:left w:val="nil"/>
              <w:bottom w:val="nil"/>
              <w:right w:val="nil"/>
            </w:tcBorders>
            <w:shd w:val="clear" w:color="CCCCCC" w:fill="CCCCCC"/>
            <w:noWrap/>
            <w:hideMark/>
          </w:tcPr>
          <w:p w14:paraId="2D74E6AB" w14:textId="77777777" w:rsidR="008B0BA8" w:rsidRPr="008B0BA8" w:rsidRDefault="008B0BA8" w:rsidP="008B0BA8">
            <w:pPr>
              <w:spacing w:after="0" w:line="240" w:lineRule="auto"/>
              <w:rPr>
                <w:rFonts w:ascii="Arial" w:eastAsia="Times New Roman" w:hAnsi="Arial" w:cs="Arial"/>
                <w:b/>
                <w:bCs/>
                <w:i/>
                <w:iCs/>
                <w:sz w:val="20"/>
                <w:szCs w:val="20"/>
              </w:rPr>
            </w:pPr>
            <w:r w:rsidRPr="008B0BA8">
              <w:rPr>
                <w:rFonts w:ascii="Arial" w:eastAsia="Times New Roman" w:hAnsi="Arial" w:cs="Arial"/>
                <w:b/>
                <w:bCs/>
                <w:i/>
                <w:iCs/>
                <w:sz w:val="20"/>
                <w:szCs w:val="20"/>
              </w:rPr>
              <w:t> </w:t>
            </w:r>
          </w:p>
        </w:tc>
      </w:tr>
      <w:tr w:rsidR="008B0BA8" w:rsidRPr="008B0BA8" w14:paraId="2CEDCA85" w14:textId="77777777" w:rsidTr="008B0BA8">
        <w:trPr>
          <w:trHeight w:val="600"/>
        </w:trPr>
        <w:tc>
          <w:tcPr>
            <w:tcW w:w="5236" w:type="dxa"/>
            <w:tcBorders>
              <w:top w:val="nil"/>
              <w:left w:val="nil"/>
              <w:bottom w:val="nil"/>
              <w:right w:val="nil"/>
            </w:tcBorders>
            <w:noWrap/>
            <w:hideMark/>
          </w:tcPr>
          <w:p w14:paraId="429C295F" w14:textId="77777777" w:rsidR="008B0BA8" w:rsidRPr="008B0BA8" w:rsidRDefault="008B0BA8" w:rsidP="008B0BA8">
            <w:pPr>
              <w:spacing w:after="0" w:line="240" w:lineRule="auto"/>
              <w:jc w:val="center"/>
              <w:rPr>
                <w:rFonts w:ascii="Arial" w:eastAsia="Times New Roman" w:hAnsi="Arial" w:cs="Arial"/>
                <w:b/>
                <w:bCs/>
                <w:sz w:val="20"/>
                <w:szCs w:val="20"/>
              </w:rPr>
            </w:pPr>
            <w:r w:rsidRPr="008B0BA8">
              <w:rPr>
                <w:rFonts w:ascii="Arial" w:eastAsia="Times New Roman" w:hAnsi="Arial" w:cs="Arial"/>
                <w:b/>
                <w:bCs/>
                <w:sz w:val="20"/>
                <w:szCs w:val="20"/>
              </w:rPr>
              <w:t>Ledger Account</w:t>
            </w:r>
          </w:p>
        </w:tc>
        <w:tc>
          <w:tcPr>
            <w:tcW w:w="1420" w:type="dxa"/>
            <w:tcBorders>
              <w:top w:val="nil"/>
              <w:left w:val="nil"/>
              <w:bottom w:val="nil"/>
              <w:right w:val="nil"/>
            </w:tcBorders>
            <w:hideMark/>
          </w:tcPr>
          <w:p w14:paraId="7BEC0709" w14:textId="77777777" w:rsidR="008B0BA8" w:rsidRPr="008B0BA8" w:rsidRDefault="008B0BA8" w:rsidP="008B0BA8">
            <w:pPr>
              <w:spacing w:after="0" w:line="240" w:lineRule="auto"/>
              <w:jc w:val="center"/>
              <w:rPr>
                <w:rFonts w:ascii="Arial" w:eastAsia="Times New Roman" w:hAnsi="Arial" w:cs="Arial"/>
                <w:b/>
                <w:bCs/>
                <w:sz w:val="20"/>
                <w:szCs w:val="20"/>
              </w:rPr>
            </w:pPr>
            <w:r w:rsidRPr="008B0BA8">
              <w:rPr>
                <w:rFonts w:ascii="Arial" w:eastAsia="Times New Roman" w:hAnsi="Arial" w:cs="Arial"/>
                <w:b/>
                <w:bCs/>
                <w:sz w:val="20"/>
                <w:szCs w:val="20"/>
              </w:rPr>
              <w:t>Beginning Balance</w:t>
            </w:r>
          </w:p>
        </w:tc>
        <w:tc>
          <w:tcPr>
            <w:tcW w:w="1240" w:type="dxa"/>
            <w:tcBorders>
              <w:top w:val="nil"/>
              <w:left w:val="nil"/>
              <w:bottom w:val="nil"/>
              <w:right w:val="nil"/>
            </w:tcBorders>
            <w:hideMark/>
          </w:tcPr>
          <w:p w14:paraId="28D6E932" w14:textId="77777777" w:rsidR="008B0BA8" w:rsidRPr="008B0BA8" w:rsidRDefault="008B0BA8" w:rsidP="008B0BA8">
            <w:pPr>
              <w:spacing w:after="0" w:line="240" w:lineRule="auto"/>
              <w:jc w:val="center"/>
              <w:rPr>
                <w:rFonts w:ascii="Arial" w:eastAsia="Times New Roman" w:hAnsi="Arial" w:cs="Arial"/>
                <w:b/>
                <w:bCs/>
                <w:sz w:val="20"/>
                <w:szCs w:val="20"/>
              </w:rPr>
            </w:pPr>
            <w:r w:rsidRPr="008B0BA8">
              <w:rPr>
                <w:rFonts w:ascii="Arial" w:eastAsia="Times New Roman" w:hAnsi="Arial" w:cs="Arial"/>
                <w:b/>
                <w:bCs/>
                <w:sz w:val="20"/>
                <w:szCs w:val="20"/>
              </w:rPr>
              <w:t>Debit Amount</w:t>
            </w:r>
          </w:p>
        </w:tc>
        <w:tc>
          <w:tcPr>
            <w:tcW w:w="1240" w:type="dxa"/>
            <w:tcBorders>
              <w:top w:val="nil"/>
              <w:left w:val="nil"/>
              <w:bottom w:val="nil"/>
              <w:right w:val="nil"/>
            </w:tcBorders>
            <w:hideMark/>
          </w:tcPr>
          <w:p w14:paraId="57BCDFA1" w14:textId="77777777" w:rsidR="008B0BA8" w:rsidRPr="008B0BA8" w:rsidRDefault="008B0BA8" w:rsidP="008B0BA8">
            <w:pPr>
              <w:spacing w:after="0" w:line="240" w:lineRule="auto"/>
              <w:jc w:val="center"/>
              <w:rPr>
                <w:rFonts w:ascii="Arial" w:eastAsia="Times New Roman" w:hAnsi="Arial" w:cs="Arial"/>
                <w:b/>
                <w:bCs/>
                <w:sz w:val="20"/>
                <w:szCs w:val="20"/>
              </w:rPr>
            </w:pPr>
            <w:r w:rsidRPr="008B0BA8">
              <w:rPr>
                <w:rFonts w:ascii="Arial" w:eastAsia="Times New Roman" w:hAnsi="Arial" w:cs="Arial"/>
                <w:b/>
                <w:bCs/>
                <w:sz w:val="20"/>
                <w:szCs w:val="20"/>
              </w:rPr>
              <w:t>Credit Amount</w:t>
            </w:r>
          </w:p>
        </w:tc>
        <w:tc>
          <w:tcPr>
            <w:tcW w:w="1520" w:type="dxa"/>
            <w:tcBorders>
              <w:top w:val="nil"/>
              <w:left w:val="nil"/>
              <w:bottom w:val="nil"/>
              <w:right w:val="nil"/>
            </w:tcBorders>
            <w:hideMark/>
          </w:tcPr>
          <w:p w14:paraId="03DC13BC" w14:textId="77777777" w:rsidR="008B0BA8" w:rsidRPr="008B0BA8" w:rsidRDefault="008B0BA8" w:rsidP="008B0BA8">
            <w:pPr>
              <w:spacing w:after="0" w:line="240" w:lineRule="auto"/>
              <w:jc w:val="center"/>
              <w:rPr>
                <w:rFonts w:ascii="Arial" w:eastAsia="Times New Roman" w:hAnsi="Arial" w:cs="Arial"/>
                <w:b/>
                <w:bCs/>
                <w:sz w:val="20"/>
                <w:szCs w:val="20"/>
              </w:rPr>
            </w:pPr>
            <w:r w:rsidRPr="008B0BA8">
              <w:rPr>
                <w:rFonts w:ascii="Arial" w:eastAsia="Times New Roman" w:hAnsi="Arial" w:cs="Arial"/>
                <w:b/>
                <w:bCs/>
                <w:sz w:val="20"/>
                <w:szCs w:val="20"/>
              </w:rPr>
              <w:t>Ending Balance</w:t>
            </w:r>
          </w:p>
        </w:tc>
      </w:tr>
      <w:tr w:rsidR="008B0BA8" w:rsidRPr="008B0BA8" w14:paraId="5777D94E" w14:textId="77777777" w:rsidTr="008B0BA8">
        <w:trPr>
          <w:trHeight w:val="288"/>
        </w:trPr>
        <w:tc>
          <w:tcPr>
            <w:tcW w:w="5236" w:type="dxa"/>
            <w:tcBorders>
              <w:top w:val="nil"/>
              <w:left w:val="nil"/>
              <w:bottom w:val="nil"/>
              <w:right w:val="nil"/>
            </w:tcBorders>
            <w:noWrap/>
            <w:hideMark/>
          </w:tcPr>
          <w:p w14:paraId="397F2523"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10100:Cash Adjustments</w:t>
            </w:r>
          </w:p>
        </w:tc>
        <w:tc>
          <w:tcPr>
            <w:tcW w:w="1420" w:type="dxa"/>
            <w:tcBorders>
              <w:top w:val="nil"/>
              <w:left w:val="nil"/>
              <w:bottom w:val="nil"/>
              <w:right w:val="nil"/>
            </w:tcBorders>
            <w:shd w:val="clear" w:color="000000" w:fill="FFFF00"/>
            <w:noWrap/>
            <w:hideMark/>
          </w:tcPr>
          <w:p w14:paraId="5DC07ADE"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(177.65)</w:t>
            </w:r>
          </w:p>
        </w:tc>
        <w:tc>
          <w:tcPr>
            <w:tcW w:w="1240" w:type="dxa"/>
            <w:tcBorders>
              <w:top w:val="nil"/>
              <w:left w:val="nil"/>
              <w:bottom w:val="nil"/>
              <w:right w:val="nil"/>
            </w:tcBorders>
            <w:noWrap/>
            <w:hideMark/>
          </w:tcPr>
          <w:p w14:paraId="3C36779B"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0.00</w:t>
            </w:r>
          </w:p>
        </w:tc>
        <w:tc>
          <w:tcPr>
            <w:tcW w:w="1240" w:type="dxa"/>
            <w:tcBorders>
              <w:top w:val="nil"/>
              <w:left w:val="nil"/>
              <w:bottom w:val="nil"/>
              <w:right w:val="nil"/>
            </w:tcBorders>
            <w:shd w:val="clear" w:color="000000" w:fill="FFFFCC"/>
            <w:noWrap/>
            <w:hideMark/>
          </w:tcPr>
          <w:p w14:paraId="109750CD"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693.42</w:t>
            </w:r>
          </w:p>
        </w:tc>
        <w:tc>
          <w:tcPr>
            <w:tcW w:w="1520" w:type="dxa"/>
            <w:tcBorders>
              <w:top w:val="nil"/>
              <w:left w:val="nil"/>
              <w:bottom w:val="nil"/>
              <w:right w:val="nil"/>
            </w:tcBorders>
            <w:shd w:val="clear" w:color="000000" w:fill="B5E6A2"/>
            <w:noWrap/>
            <w:hideMark/>
          </w:tcPr>
          <w:p w14:paraId="180373A2"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(871.07)</w:t>
            </w:r>
          </w:p>
        </w:tc>
      </w:tr>
      <w:tr w:rsidR="008B0BA8" w:rsidRPr="008B0BA8" w14:paraId="3E2D71E1" w14:textId="77777777" w:rsidTr="008B0BA8">
        <w:trPr>
          <w:trHeight w:val="288"/>
        </w:trPr>
        <w:tc>
          <w:tcPr>
            <w:tcW w:w="5236" w:type="dxa"/>
            <w:tcBorders>
              <w:top w:val="nil"/>
              <w:left w:val="nil"/>
              <w:bottom w:val="nil"/>
              <w:right w:val="nil"/>
            </w:tcBorders>
            <w:noWrap/>
            <w:hideMark/>
          </w:tcPr>
          <w:p w14:paraId="2BD85BCE"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61400:Travel and Conference</w:t>
            </w:r>
          </w:p>
        </w:tc>
        <w:tc>
          <w:tcPr>
            <w:tcW w:w="1420" w:type="dxa"/>
            <w:tcBorders>
              <w:top w:val="nil"/>
              <w:left w:val="nil"/>
              <w:bottom w:val="nil"/>
              <w:right w:val="nil"/>
            </w:tcBorders>
            <w:noWrap/>
            <w:hideMark/>
          </w:tcPr>
          <w:p w14:paraId="2646B8D7"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1,646.40</w:t>
            </w:r>
          </w:p>
        </w:tc>
        <w:tc>
          <w:tcPr>
            <w:tcW w:w="1240" w:type="dxa"/>
            <w:tcBorders>
              <w:top w:val="nil"/>
              <w:left w:val="nil"/>
              <w:bottom w:val="nil"/>
              <w:right w:val="nil"/>
            </w:tcBorders>
            <w:noWrap/>
            <w:hideMark/>
          </w:tcPr>
          <w:p w14:paraId="022DE321"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1,282.08</w:t>
            </w:r>
          </w:p>
        </w:tc>
        <w:tc>
          <w:tcPr>
            <w:tcW w:w="1240" w:type="dxa"/>
            <w:tcBorders>
              <w:top w:val="nil"/>
              <w:left w:val="nil"/>
              <w:bottom w:val="nil"/>
              <w:right w:val="nil"/>
            </w:tcBorders>
            <w:noWrap/>
            <w:hideMark/>
          </w:tcPr>
          <w:p w14:paraId="356F265B"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0.00</w:t>
            </w:r>
          </w:p>
        </w:tc>
        <w:tc>
          <w:tcPr>
            <w:tcW w:w="1520" w:type="dxa"/>
            <w:tcBorders>
              <w:top w:val="nil"/>
              <w:left w:val="nil"/>
              <w:bottom w:val="nil"/>
              <w:right w:val="nil"/>
            </w:tcBorders>
            <w:shd w:val="clear" w:color="000000" w:fill="F7C7AC"/>
            <w:noWrap/>
            <w:hideMark/>
          </w:tcPr>
          <w:p w14:paraId="041F41D6"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2,928.48</w:t>
            </w:r>
          </w:p>
        </w:tc>
      </w:tr>
      <w:tr w:rsidR="008B0BA8" w:rsidRPr="008B0BA8" w14:paraId="47B0A067" w14:textId="77777777" w:rsidTr="008B0BA8">
        <w:trPr>
          <w:trHeight w:val="288"/>
        </w:trPr>
        <w:tc>
          <w:tcPr>
            <w:tcW w:w="5236" w:type="dxa"/>
            <w:tcBorders>
              <w:top w:val="nil"/>
              <w:left w:val="nil"/>
              <w:bottom w:val="nil"/>
              <w:right w:val="nil"/>
            </w:tcBorders>
            <w:noWrap/>
            <w:hideMark/>
          </w:tcPr>
          <w:p w14:paraId="707694FC"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61500:Professional Services</w:t>
            </w:r>
          </w:p>
        </w:tc>
        <w:tc>
          <w:tcPr>
            <w:tcW w:w="1420" w:type="dxa"/>
            <w:tcBorders>
              <w:top w:val="nil"/>
              <w:left w:val="nil"/>
              <w:bottom w:val="nil"/>
              <w:right w:val="nil"/>
            </w:tcBorders>
            <w:noWrap/>
            <w:hideMark/>
          </w:tcPr>
          <w:p w14:paraId="103E75FF"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0.00</w:t>
            </w:r>
          </w:p>
        </w:tc>
        <w:tc>
          <w:tcPr>
            <w:tcW w:w="1240" w:type="dxa"/>
            <w:tcBorders>
              <w:top w:val="nil"/>
              <w:left w:val="nil"/>
              <w:bottom w:val="nil"/>
              <w:right w:val="nil"/>
            </w:tcBorders>
            <w:noWrap/>
            <w:hideMark/>
          </w:tcPr>
          <w:p w14:paraId="47416139"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500.00</w:t>
            </w:r>
          </w:p>
        </w:tc>
        <w:tc>
          <w:tcPr>
            <w:tcW w:w="1240" w:type="dxa"/>
            <w:tcBorders>
              <w:top w:val="nil"/>
              <w:left w:val="nil"/>
              <w:bottom w:val="nil"/>
              <w:right w:val="nil"/>
            </w:tcBorders>
            <w:noWrap/>
            <w:hideMark/>
          </w:tcPr>
          <w:p w14:paraId="323B9A47"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0.00</w:t>
            </w:r>
          </w:p>
        </w:tc>
        <w:tc>
          <w:tcPr>
            <w:tcW w:w="1520" w:type="dxa"/>
            <w:tcBorders>
              <w:top w:val="nil"/>
              <w:left w:val="nil"/>
              <w:bottom w:val="nil"/>
              <w:right w:val="nil"/>
            </w:tcBorders>
            <w:shd w:val="clear" w:color="000000" w:fill="F7C7AC"/>
            <w:noWrap/>
            <w:hideMark/>
          </w:tcPr>
          <w:p w14:paraId="339A7614"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500.00</w:t>
            </w:r>
          </w:p>
        </w:tc>
      </w:tr>
      <w:tr w:rsidR="008B0BA8" w:rsidRPr="008B0BA8" w14:paraId="38526B15" w14:textId="77777777" w:rsidTr="008B0BA8">
        <w:trPr>
          <w:trHeight w:val="288"/>
        </w:trPr>
        <w:tc>
          <w:tcPr>
            <w:tcW w:w="5236" w:type="dxa"/>
            <w:tcBorders>
              <w:top w:val="nil"/>
              <w:left w:val="nil"/>
              <w:bottom w:val="nil"/>
              <w:right w:val="nil"/>
            </w:tcBorders>
            <w:noWrap/>
            <w:hideMark/>
          </w:tcPr>
          <w:p w14:paraId="5E065FAA"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65300:Interdepartmental Expense Transfers</w:t>
            </w:r>
          </w:p>
        </w:tc>
        <w:tc>
          <w:tcPr>
            <w:tcW w:w="1420" w:type="dxa"/>
            <w:tcBorders>
              <w:top w:val="nil"/>
              <w:left w:val="nil"/>
              <w:bottom w:val="nil"/>
              <w:right w:val="nil"/>
            </w:tcBorders>
            <w:noWrap/>
            <w:hideMark/>
          </w:tcPr>
          <w:p w14:paraId="3590EB34"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722.50</w:t>
            </w:r>
          </w:p>
        </w:tc>
        <w:tc>
          <w:tcPr>
            <w:tcW w:w="1240" w:type="dxa"/>
            <w:tcBorders>
              <w:top w:val="nil"/>
              <w:left w:val="nil"/>
              <w:bottom w:val="nil"/>
              <w:right w:val="nil"/>
            </w:tcBorders>
            <w:noWrap/>
            <w:hideMark/>
          </w:tcPr>
          <w:p w14:paraId="139BF9B1"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77.95</w:t>
            </w:r>
          </w:p>
        </w:tc>
        <w:tc>
          <w:tcPr>
            <w:tcW w:w="1240" w:type="dxa"/>
            <w:tcBorders>
              <w:top w:val="nil"/>
              <w:left w:val="nil"/>
              <w:bottom w:val="nil"/>
              <w:right w:val="nil"/>
            </w:tcBorders>
            <w:noWrap/>
            <w:hideMark/>
          </w:tcPr>
          <w:p w14:paraId="61C6BFEF"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0.00</w:t>
            </w:r>
          </w:p>
        </w:tc>
        <w:tc>
          <w:tcPr>
            <w:tcW w:w="1520" w:type="dxa"/>
            <w:tcBorders>
              <w:top w:val="nil"/>
              <w:left w:val="nil"/>
              <w:bottom w:val="nil"/>
              <w:right w:val="nil"/>
            </w:tcBorders>
            <w:shd w:val="clear" w:color="000000" w:fill="F7C7AC"/>
            <w:noWrap/>
            <w:hideMark/>
          </w:tcPr>
          <w:p w14:paraId="20BE1C5A"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800.45</w:t>
            </w:r>
          </w:p>
        </w:tc>
      </w:tr>
      <w:tr w:rsidR="008B0BA8" w:rsidRPr="008B0BA8" w14:paraId="36BF2748" w14:textId="77777777" w:rsidTr="008B0BA8">
        <w:trPr>
          <w:trHeight w:val="288"/>
        </w:trPr>
        <w:tc>
          <w:tcPr>
            <w:tcW w:w="5236" w:type="dxa"/>
            <w:tcBorders>
              <w:top w:val="nil"/>
              <w:left w:val="nil"/>
              <w:bottom w:val="nil"/>
              <w:right w:val="nil"/>
            </w:tcBorders>
            <w:noWrap/>
            <w:hideMark/>
          </w:tcPr>
          <w:p w14:paraId="4CE2DBEB"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90000:Investment Income</w:t>
            </w:r>
          </w:p>
        </w:tc>
        <w:tc>
          <w:tcPr>
            <w:tcW w:w="1420" w:type="dxa"/>
            <w:tcBorders>
              <w:top w:val="nil"/>
              <w:left w:val="nil"/>
              <w:bottom w:val="nil"/>
              <w:right w:val="nil"/>
            </w:tcBorders>
            <w:noWrap/>
            <w:hideMark/>
          </w:tcPr>
          <w:p w14:paraId="361BB7AA"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(6,266.58)</w:t>
            </w:r>
          </w:p>
        </w:tc>
        <w:tc>
          <w:tcPr>
            <w:tcW w:w="1240" w:type="dxa"/>
            <w:tcBorders>
              <w:top w:val="nil"/>
              <w:left w:val="nil"/>
              <w:bottom w:val="nil"/>
              <w:right w:val="nil"/>
            </w:tcBorders>
            <w:noWrap/>
            <w:hideMark/>
          </w:tcPr>
          <w:p w14:paraId="6061C0CF"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6,088.93</w:t>
            </w:r>
          </w:p>
        </w:tc>
        <w:tc>
          <w:tcPr>
            <w:tcW w:w="1240" w:type="dxa"/>
            <w:tcBorders>
              <w:top w:val="nil"/>
              <w:left w:val="nil"/>
              <w:bottom w:val="nil"/>
              <w:right w:val="nil"/>
            </w:tcBorders>
            <w:noWrap/>
            <w:hideMark/>
          </w:tcPr>
          <w:p w14:paraId="212EAD0D"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567.55</w:t>
            </w:r>
          </w:p>
        </w:tc>
        <w:tc>
          <w:tcPr>
            <w:tcW w:w="1520" w:type="dxa"/>
            <w:tcBorders>
              <w:top w:val="nil"/>
              <w:left w:val="nil"/>
              <w:bottom w:val="nil"/>
              <w:right w:val="nil"/>
            </w:tcBorders>
            <w:shd w:val="clear" w:color="000000" w:fill="C0E6F5"/>
            <w:noWrap/>
            <w:hideMark/>
          </w:tcPr>
          <w:p w14:paraId="16B19C20"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(745.20)</w:t>
            </w:r>
          </w:p>
        </w:tc>
      </w:tr>
      <w:tr w:rsidR="008B0BA8" w:rsidRPr="008B0BA8" w14:paraId="6EE315E8" w14:textId="77777777" w:rsidTr="008B0BA8">
        <w:trPr>
          <w:trHeight w:val="288"/>
        </w:trPr>
        <w:tc>
          <w:tcPr>
            <w:tcW w:w="5236" w:type="dxa"/>
            <w:tcBorders>
              <w:top w:val="nil"/>
              <w:left w:val="nil"/>
              <w:bottom w:val="nil"/>
              <w:right w:val="nil"/>
            </w:tcBorders>
            <w:noWrap/>
            <w:hideMark/>
          </w:tcPr>
          <w:p w14:paraId="5E52BCB6"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91000:Realized Gains or Losses on Long Term Investments</w:t>
            </w:r>
          </w:p>
        </w:tc>
        <w:tc>
          <w:tcPr>
            <w:tcW w:w="1420" w:type="dxa"/>
            <w:tcBorders>
              <w:top w:val="nil"/>
              <w:left w:val="nil"/>
              <w:bottom w:val="nil"/>
              <w:right w:val="nil"/>
            </w:tcBorders>
            <w:noWrap/>
            <w:hideMark/>
          </w:tcPr>
          <w:p w14:paraId="271E7DDE"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0.00</w:t>
            </w:r>
          </w:p>
        </w:tc>
        <w:tc>
          <w:tcPr>
            <w:tcW w:w="1240" w:type="dxa"/>
            <w:tcBorders>
              <w:top w:val="nil"/>
              <w:left w:val="nil"/>
              <w:bottom w:val="nil"/>
              <w:right w:val="nil"/>
            </w:tcBorders>
            <w:noWrap/>
            <w:hideMark/>
          </w:tcPr>
          <w:p w14:paraId="57CF68C4"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177.65</w:t>
            </w:r>
          </w:p>
        </w:tc>
        <w:tc>
          <w:tcPr>
            <w:tcW w:w="1240" w:type="dxa"/>
            <w:tcBorders>
              <w:top w:val="nil"/>
              <w:left w:val="nil"/>
              <w:bottom w:val="nil"/>
              <w:right w:val="nil"/>
            </w:tcBorders>
            <w:noWrap/>
            <w:hideMark/>
          </w:tcPr>
          <w:p w14:paraId="4AF30D1B"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0.00</w:t>
            </w:r>
          </w:p>
        </w:tc>
        <w:tc>
          <w:tcPr>
            <w:tcW w:w="1520" w:type="dxa"/>
            <w:tcBorders>
              <w:top w:val="nil"/>
              <w:left w:val="nil"/>
              <w:bottom w:val="nil"/>
              <w:right w:val="nil"/>
            </w:tcBorders>
            <w:shd w:val="clear" w:color="000000" w:fill="70A8E0"/>
            <w:noWrap/>
            <w:hideMark/>
          </w:tcPr>
          <w:p w14:paraId="694A9FD8"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177.65</w:t>
            </w:r>
          </w:p>
        </w:tc>
      </w:tr>
      <w:tr w:rsidR="008B0BA8" w:rsidRPr="008B0BA8" w14:paraId="24A0112A" w14:textId="77777777" w:rsidTr="008B0BA8">
        <w:trPr>
          <w:trHeight w:val="288"/>
        </w:trPr>
        <w:tc>
          <w:tcPr>
            <w:tcW w:w="5236" w:type="dxa"/>
            <w:tcBorders>
              <w:top w:val="nil"/>
              <w:left w:val="nil"/>
              <w:bottom w:val="nil"/>
              <w:right w:val="nil"/>
            </w:tcBorders>
            <w:noWrap/>
            <w:hideMark/>
          </w:tcPr>
          <w:p w14:paraId="18CC4977"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91400:Endowment Appreciation Liquidation</w:t>
            </w:r>
          </w:p>
        </w:tc>
        <w:tc>
          <w:tcPr>
            <w:tcW w:w="1420" w:type="dxa"/>
            <w:tcBorders>
              <w:top w:val="nil"/>
              <w:left w:val="nil"/>
              <w:bottom w:val="nil"/>
              <w:right w:val="nil"/>
            </w:tcBorders>
            <w:noWrap/>
            <w:hideMark/>
          </w:tcPr>
          <w:p w14:paraId="702B0829"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1,413.93</w:t>
            </w:r>
          </w:p>
        </w:tc>
        <w:tc>
          <w:tcPr>
            <w:tcW w:w="1240" w:type="dxa"/>
            <w:tcBorders>
              <w:top w:val="nil"/>
              <w:left w:val="nil"/>
              <w:bottom w:val="nil"/>
              <w:right w:val="nil"/>
            </w:tcBorders>
            <w:noWrap/>
            <w:hideMark/>
          </w:tcPr>
          <w:p w14:paraId="3DE4F3FF"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745.20</w:t>
            </w:r>
          </w:p>
        </w:tc>
        <w:tc>
          <w:tcPr>
            <w:tcW w:w="1240" w:type="dxa"/>
            <w:tcBorders>
              <w:top w:val="nil"/>
              <w:left w:val="nil"/>
              <w:bottom w:val="nil"/>
              <w:right w:val="nil"/>
            </w:tcBorders>
            <w:noWrap/>
            <w:hideMark/>
          </w:tcPr>
          <w:p w14:paraId="13715515"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6,513.93</w:t>
            </w:r>
          </w:p>
        </w:tc>
        <w:tc>
          <w:tcPr>
            <w:tcW w:w="1520" w:type="dxa"/>
            <w:tcBorders>
              <w:top w:val="nil"/>
              <w:left w:val="nil"/>
              <w:bottom w:val="nil"/>
              <w:right w:val="nil"/>
            </w:tcBorders>
            <w:shd w:val="clear" w:color="000000" w:fill="C0E6F5"/>
            <w:noWrap/>
            <w:hideMark/>
          </w:tcPr>
          <w:p w14:paraId="7DD9B921" w14:textId="77777777" w:rsidR="008B0BA8" w:rsidRPr="008B0BA8" w:rsidRDefault="008B0BA8" w:rsidP="008B0BA8">
            <w:pPr>
              <w:spacing w:after="0" w:line="240" w:lineRule="auto"/>
              <w:jc w:val="right"/>
              <w:rPr>
                <w:rFonts w:ascii="Calibri" w:eastAsia="Times New Roman" w:hAnsi="Calibri" w:cs="Calibri"/>
                <w:color w:val="000000"/>
              </w:rPr>
            </w:pPr>
            <w:r w:rsidRPr="008B0BA8">
              <w:rPr>
                <w:rFonts w:ascii="Calibri" w:eastAsia="Times New Roman" w:hAnsi="Calibri" w:cs="Calibri"/>
                <w:color w:val="000000"/>
              </w:rPr>
              <w:t>(4,354.80)</w:t>
            </w:r>
          </w:p>
        </w:tc>
      </w:tr>
      <w:tr w:rsidR="008B0BA8" w:rsidRPr="008B0BA8" w14:paraId="3655419A" w14:textId="77777777" w:rsidTr="008B0BA8">
        <w:trPr>
          <w:trHeight w:val="300"/>
        </w:trPr>
        <w:tc>
          <w:tcPr>
            <w:tcW w:w="5236" w:type="dxa"/>
            <w:tcBorders>
              <w:top w:val="single" w:sz="4" w:space="0" w:color="000000"/>
              <w:left w:val="nil"/>
              <w:bottom w:val="double" w:sz="6" w:space="0" w:color="000000"/>
              <w:right w:val="nil"/>
            </w:tcBorders>
            <w:noWrap/>
            <w:hideMark/>
          </w:tcPr>
          <w:p w14:paraId="2BBF3A92" w14:textId="77777777" w:rsidR="008B0BA8" w:rsidRPr="008B0BA8" w:rsidRDefault="008B0BA8" w:rsidP="008B0BA8">
            <w:pPr>
              <w:spacing w:after="0" w:line="240" w:lineRule="auto"/>
              <w:rPr>
                <w:rFonts w:ascii="Arial" w:eastAsia="Times New Roman" w:hAnsi="Arial" w:cs="Arial"/>
                <w:b/>
                <w:bCs/>
                <w:sz w:val="20"/>
                <w:szCs w:val="20"/>
              </w:rPr>
            </w:pPr>
            <w:r w:rsidRPr="008B0BA8">
              <w:rPr>
                <w:rFonts w:ascii="Arial" w:eastAsia="Times New Roman" w:hAnsi="Arial" w:cs="Arial"/>
                <w:b/>
                <w:bCs/>
                <w:sz w:val="20"/>
                <w:szCs w:val="20"/>
              </w:rPr>
              <w:t>Total</w:t>
            </w:r>
          </w:p>
        </w:tc>
        <w:tc>
          <w:tcPr>
            <w:tcW w:w="1420" w:type="dxa"/>
            <w:tcBorders>
              <w:top w:val="single" w:sz="4" w:space="0" w:color="000000"/>
              <w:left w:val="nil"/>
              <w:bottom w:val="double" w:sz="6" w:space="0" w:color="000000"/>
              <w:right w:val="nil"/>
            </w:tcBorders>
            <w:noWrap/>
            <w:hideMark/>
          </w:tcPr>
          <w:p w14:paraId="6236C35C" w14:textId="77777777" w:rsidR="008B0BA8" w:rsidRPr="008B0BA8" w:rsidRDefault="008B0BA8" w:rsidP="008B0BA8">
            <w:pPr>
              <w:spacing w:after="0" w:line="240" w:lineRule="auto"/>
              <w:jc w:val="right"/>
              <w:rPr>
                <w:rFonts w:ascii="Arial" w:eastAsia="Times New Roman" w:hAnsi="Arial" w:cs="Arial"/>
                <w:b/>
                <w:bCs/>
                <w:sz w:val="20"/>
                <w:szCs w:val="20"/>
              </w:rPr>
            </w:pPr>
            <w:r w:rsidRPr="008B0BA8">
              <w:rPr>
                <w:rFonts w:ascii="Arial" w:eastAsia="Times New Roman" w:hAnsi="Arial" w:cs="Arial"/>
                <w:b/>
                <w:bCs/>
                <w:sz w:val="20"/>
                <w:szCs w:val="20"/>
              </w:rPr>
              <w:t>(2,661.40)</w:t>
            </w:r>
          </w:p>
        </w:tc>
        <w:tc>
          <w:tcPr>
            <w:tcW w:w="1240" w:type="dxa"/>
            <w:tcBorders>
              <w:top w:val="single" w:sz="4" w:space="0" w:color="000000"/>
              <w:left w:val="nil"/>
              <w:bottom w:val="double" w:sz="6" w:space="0" w:color="000000"/>
              <w:right w:val="nil"/>
            </w:tcBorders>
            <w:noWrap/>
            <w:hideMark/>
          </w:tcPr>
          <w:p w14:paraId="69F195D5" w14:textId="77777777" w:rsidR="008B0BA8" w:rsidRPr="008B0BA8" w:rsidRDefault="008B0BA8" w:rsidP="008B0BA8">
            <w:pPr>
              <w:spacing w:after="0" w:line="240" w:lineRule="auto"/>
              <w:jc w:val="right"/>
              <w:rPr>
                <w:rFonts w:ascii="Arial" w:eastAsia="Times New Roman" w:hAnsi="Arial" w:cs="Arial"/>
                <w:b/>
                <w:bCs/>
                <w:sz w:val="20"/>
                <w:szCs w:val="20"/>
              </w:rPr>
            </w:pPr>
            <w:r w:rsidRPr="008B0BA8">
              <w:rPr>
                <w:rFonts w:ascii="Arial" w:eastAsia="Times New Roman" w:hAnsi="Arial" w:cs="Arial"/>
                <w:b/>
                <w:bCs/>
                <w:sz w:val="20"/>
                <w:szCs w:val="20"/>
              </w:rPr>
              <w:t>8,871.81</w:t>
            </w:r>
          </w:p>
        </w:tc>
        <w:tc>
          <w:tcPr>
            <w:tcW w:w="1240" w:type="dxa"/>
            <w:tcBorders>
              <w:top w:val="single" w:sz="4" w:space="0" w:color="000000"/>
              <w:left w:val="nil"/>
              <w:bottom w:val="double" w:sz="6" w:space="0" w:color="000000"/>
              <w:right w:val="nil"/>
            </w:tcBorders>
            <w:noWrap/>
            <w:hideMark/>
          </w:tcPr>
          <w:p w14:paraId="740DFE6B" w14:textId="77777777" w:rsidR="008B0BA8" w:rsidRPr="008B0BA8" w:rsidRDefault="008B0BA8" w:rsidP="008B0BA8">
            <w:pPr>
              <w:spacing w:after="0" w:line="240" w:lineRule="auto"/>
              <w:jc w:val="right"/>
              <w:rPr>
                <w:rFonts w:ascii="Arial" w:eastAsia="Times New Roman" w:hAnsi="Arial" w:cs="Arial"/>
                <w:b/>
                <w:bCs/>
                <w:sz w:val="20"/>
                <w:szCs w:val="20"/>
              </w:rPr>
            </w:pPr>
            <w:r w:rsidRPr="008B0BA8">
              <w:rPr>
                <w:rFonts w:ascii="Arial" w:eastAsia="Times New Roman" w:hAnsi="Arial" w:cs="Arial"/>
                <w:b/>
                <w:bCs/>
                <w:sz w:val="20"/>
                <w:szCs w:val="20"/>
              </w:rPr>
              <w:t>7,774.90</w:t>
            </w:r>
          </w:p>
        </w:tc>
        <w:tc>
          <w:tcPr>
            <w:tcW w:w="1520" w:type="dxa"/>
            <w:tcBorders>
              <w:top w:val="single" w:sz="4" w:space="0" w:color="000000"/>
              <w:left w:val="nil"/>
              <w:bottom w:val="double" w:sz="6" w:space="0" w:color="000000"/>
              <w:right w:val="nil"/>
            </w:tcBorders>
            <w:noWrap/>
            <w:hideMark/>
          </w:tcPr>
          <w:p w14:paraId="57E63A3E" w14:textId="77777777" w:rsidR="008B0BA8" w:rsidRPr="008B0BA8" w:rsidRDefault="008B0BA8" w:rsidP="008B0BA8">
            <w:pPr>
              <w:spacing w:after="0" w:line="240" w:lineRule="auto"/>
              <w:jc w:val="right"/>
              <w:rPr>
                <w:rFonts w:ascii="Arial" w:eastAsia="Times New Roman" w:hAnsi="Arial" w:cs="Arial"/>
                <w:b/>
                <w:bCs/>
                <w:sz w:val="20"/>
                <w:szCs w:val="20"/>
              </w:rPr>
            </w:pPr>
            <w:r w:rsidRPr="008B0BA8">
              <w:rPr>
                <w:rFonts w:ascii="Arial" w:eastAsia="Times New Roman" w:hAnsi="Arial" w:cs="Arial"/>
                <w:b/>
                <w:bCs/>
                <w:sz w:val="20"/>
                <w:szCs w:val="20"/>
              </w:rPr>
              <w:t>(1,564.49)</w:t>
            </w:r>
          </w:p>
        </w:tc>
      </w:tr>
    </w:tbl>
    <w:p w14:paraId="5F7FA4D6" w14:textId="77777777" w:rsidR="002C1CF6" w:rsidRDefault="002C1CF6" w:rsidP="001A3530">
      <w:pPr>
        <w:rPr>
          <w:rFonts w:cstheme="minorHAnsi"/>
        </w:rPr>
      </w:pPr>
    </w:p>
    <w:tbl>
      <w:tblPr>
        <w:tblW w:w="11700" w:type="dxa"/>
        <w:tblInd w:w="-810" w:type="dxa"/>
        <w:tblLook w:val="04A0" w:firstRow="1" w:lastRow="0" w:firstColumn="1" w:lastColumn="0" w:noHBand="0" w:noVBand="1"/>
      </w:tblPr>
      <w:tblGrid>
        <w:gridCol w:w="4320"/>
        <w:gridCol w:w="1640"/>
        <w:gridCol w:w="5740"/>
      </w:tblGrid>
      <w:tr w:rsidR="008B0BA8" w:rsidRPr="008B0BA8" w14:paraId="5424ACF8" w14:textId="77777777" w:rsidTr="008B0BA8">
        <w:trPr>
          <w:trHeight w:val="288"/>
        </w:trPr>
        <w:tc>
          <w:tcPr>
            <w:tcW w:w="4320" w:type="dxa"/>
            <w:tcBorders>
              <w:top w:val="nil"/>
              <w:left w:val="nil"/>
              <w:bottom w:val="nil"/>
              <w:right w:val="nil"/>
            </w:tcBorders>
            <w:noWrap/>
            <w:hideMark/>
          </w:tcPr>
          <w:p w14:paraId="4FDADF10" w14:textId="77777777" w:rsidR="008B0BA8" w:rsidRPr="008B0BA8" w:rsidRDefault="008B0BA8" w:rsidP="008B0BA8">
            <w:pPr>
              <w:spacing w:after="0" w:line="240" w:lineRule="auto"/>
              <w:rPr>
                <w:rFonts w:ascii="Calibri" w:eastAsia="Times New Roman" w:hAnsi="Calibri" w:cs="Calibri"/>
                <w:b/>
                <w:bCs/>
                <w:color w:val="000000"/>
              </w:rPr>
            </w:pPr>
            <w:r w:rsidRPr="008B0BA8">
              <w:rPr>
                <w:rFonts w:ascii="Calibri" w:eastAsia="Times New Roman" w:hAnsi="Calibri" w:cs="Calibri"/>
                <w:b/>
                <w:bCs/>
                <w:color w:val="000000"/>
              </w:rPr>
              <w:t>Spending Account Activity Summary</w:t>
            </w:r>
          </w:p>
        </w:tc>
        <w:tc>
          <w:tcPr>
            <w:tcW w:w="1640" w:type="dxa"/>
            <w:tcBorders>
              <w:top w:val="nil"/>
              <w:left w:val="nil"/>
              <w:bottom w:val="nil"/>
              <w:right w:val="nil"/>
            </w:tcBorders>
            <w:noWrap/>
            <w:hideMark/>
          </w:tcPr>
          <w:p w14:paraId="1AAC4AE5" w14:textId="77777777" w:rsidR="008B0BA8" w:rsidRPr="008B0BA8" w:rsidRDefault="008B0BA8" w:rsidP="008B0BA8">
            <w:pPr>
              <w:spacing w:after="0" w:line="240" w:lineRule="auto"/>
              <w:rPr>
                <w:rFonts w:ascii="Calibri" w:eastAsia="Times New Roman" w:hAnsi="Calibri" w:cs="Calibri"/>
                <w:b/>
                <w:bCs/>
                <w:color w:val="000000"/>
              </w:rPr>
            </w:pPr>
          </w:p>
        </w:tc>
        <w:tc>
          <w:tcPr>
            <w:tcW w:w="5740" w:type="dxa"/>
            <w:tcBorders>
              <w:top w:val="nil"/>
              <w:left w:val="nil"/>
              <w:bottom w:val="nil"/>
              <w:right w:val="nil"/>
            </w:tcBorders>
            <w:noWrap/>
            <w:hideMark/>
          </w:tcPr>
          <w:p w14:paraId="5EC2041D" w14:textId="77777777" w:rsidR="008B0BA8" w:rsidRPr="008B0BA8" w:rsidRDefault="008B0BA8" w:rsidP="008B0BA8">
            <w:pPr>
              <w:spacing w:after="0" w:line="240" w:lineRule="auto"/>
              <w:rPr>
                <w:rFonts w:ascii="Times New Roman" w:eastAsia="Times New Roman" w:hAnsi="Times New Roman" w:cs="Times New Roman"/>
                <w:sz w:val="20"/>
                <w:szCs w:val="20"/>
              </w:rPr>
            </w:pPr>
          </w:p>
        </w:tc>
      </w:tr>
      <w:tr w:rsidR="008B0BA8" w:rsidRPr="008B0BA8" w14:paraId="547ACB8B" w14:textId="77777777" w:rsidTr="008B0BA8">
        <w:trPr>
          <w:trHeight w:val="288"/>
        </w:trPr>
        <w:tc>
          <w:tcPr>
            <w:tcW w:w="4320" w:type="dxa"/>
            <w:tcBorders>
              <w:top w:val="nil"/>
              <w:left w:val="nil"/>
              <w:bottom w:val="nil"/>
              <w:right w:val="nil"/>
            </w:tcBorders>
            <w:noWrap/>
            <w:hideMark/>
          </w:tcPr>
          <w:p w14:paraId="1E0C772B" w14:textId="77777777" w:rsidR="008B0BA8" w:rsidRPr="008B0BA8" w:rsidRDefault="008B0BA8" w:rsidP="008B0BA8">
            <w:pPr>
              <w:spacing w:after="0" w:line="240" w:lineRule="auto"/>
              <w:rPr>
                <w:rFonts w:ascii="Calibri" w:eastAsia="Times New Roman" w:hAnsi="Calibri" w:cs="Calibri"/>
                <w:b/>
                <w:bCs/>
                <w:color w:val="000000"/>
              </w:rPr>
            </w:pPr>
            <w:r w:rsidRPr="008B0BA8">
              <w:rPr>
                <w:rFonts w:ascii="Calibri" w:eastAsia="Times New Roman" w:hAnsi="Calibri" w:cs="Calibri"/>
                <w:b/>
                <w:bCs/>
                <w:color w:val="000000"/>
              </w:rPr>
              <w:t>Activity</w:t>
            </w:r>
          </w:p>
        </w:tc>
        <w:tc>
          <w:tcPr>
            <w:tcW w:w="1640" w:type="dxa"/>
            <w:tcBorders>
              <w:top w:val="nil"/>
              <w:left w:val="nil"/>
              <w:bottom w:val="nil"/>
              <w:right w:val="nil"/>
            </w:tcBorders>
            <w:noWrap/>
            <w:hideMark/>
          </w:tcPr>
          <w:p w14:paraId="5F4474A0" w14:textId="77777777" w:rsidR="008B0BA8" w:rsidRPr="008B0BA8" w:rsidRDefault="008B0BA8" w:rsidP="008B0BA8">
            <w:pPr>
              <w:spacing w:after="0" w:line="240" w:lineRule="auto"/>
              <w:rPr>
                <w:rFonts w:ascii="Calibri" w:eastAsia="Times New Roman" w:hAnsi="Calibri" w:cs="Calibri"/>
                <w:b/>
                <w:bCs/>
                <w:color w:val="000000"/>
              </w:rPr>
            </w:pPr>
            <w:r w:rsidRPr="008B0BA8">
              <w:rPr>
                <w:rFonts w:ascii="Calibri" w:eastAsia="Times New Roman" w:hAnsi="Calibri" w:cs="Calibri"/>
                <w:b/>
                <w:bCs/>
                <w:color w:val="000000"/>
              </w:rPr>
              <w:t>Amount</w:t>
            </w:r>
          </w:p>
        </w:tc>
        <w:tc>
          <w:tcPr>
            <w:tcW w:w="5740" w:type="dxa"/>
            <w:tcBorders>
              <w:top w:val="nil"/>
              <w:left w:val="nil"/>
              <w:bottom w:val="nil"/>
              <w:right w:val="nil"/>
            </w:tcBorders>
            <w:noWrap/>
            <w:hideMark/>
          </w:tcPr>
          <w:p w14:paraId="603B0D51" w14:textId="77777777" w:rsidR="008B0BA8" w:rsidRPr="008B0BA8" w:rsidRDefault="008B0BA8" w:rsidP="008B0BA8">
            <w:pPr>
              <w:spacing w:after="0" w:line="240" w:lineRule="auto"/>
              <w:rPr>
                <w:rFonts w:ascii="Calibri" w:eastAsia="Times New Roman" w:hAnsi="Calibri" w:cs="Calibri"/>
                <w:b/>
                <w:bCs/>
                <w:color w:val="000000"/>
              </w:rPr>
            </w:pPr>
            <w:r w:rsidRPr="008B0BA8">
              <w:rPr>
                <w:rFonts w:ascii="Calibri" w:eastAsia="Times New Roman" w:hAnsi="Calibri" w:cs="Calibri"/>
                <w:b/>
                <w:bCs/>
                <w:color w:val="000000"/>
              </w:rPr>
              <w:t>Description</w:t>
            </w:r>
          </w:p>
        </w:tc>
      </w:tr>
      <w:tr w:rsidR="008B0BA8" w:rsidRPr="008B0BA8" w14:paraId="1CC76503" w14:textId="77777777" w:rsidTr="008B0BA8">
        <w:trPr>
          <w:trHeight w:val="288"/>
        </w:trPr>
        <w:tc>
          <w:tcPr>
            <w:tcW w:w="4320" w:type="dxa"/>
            <w:tcBorders>
              <w:top w:val="nil"/>
              <w:left w:val="nil"/>
              <w:bottom w:val="nil"/>
              <w:right w:val="nil"/>
            </w:tcBorders>
            <w:noWrap/>
            <w:hideMark/>
          </w:tcPr>
          <w:p w14:paraId="05DF7BA6" w14:textId="77777777" w:rsidR="008B0BA8" w:rsidRPr="008B0BA8" w:rsidRDefault="008B0BA8" w:rsidP="008B0BA8">
            <w:pPr>
              <w:spacing w:after="0" w:line="240" w:lineRule="auto"/>
              <w:rPr>
                <w:rFonts w:ascii="Arial" w:eastAsia="Times New Roman" w:hAnsi="Arial" w:cs="Arial"/>
                <w:sz w:val="20"/>
                <w:szCs w:val="20"/>
              </w:rPr>
            </w:pPr>
            <w:r w:rsidRPr="008B0BA8">
              <w:rPr>
                <w:rFonts w:ascii="Arial" w:eastAsia="Times New Roman" w:hAnsi="Arial" w:cs="Arial"/>
                <w:sz w:val="20"/>
                <w:szCs w:val="20"/>
              </w:rPr>
              <w:t>Prior year cash carryforward</w:t>
            </w:r>
          </w:p>
        </w:tc>
        <w:tc>
          <w:tcPr>
            <w:tcW w:w="1640" w:type="dxa"/>
            <w:tcBorders>
              <w:top w:val="nil"/>
              <w:left w:val="nil"/>
              <w:bottom w:val="nil"/>
              <w:right w:val="nil"/>
            </w:tcBorders>
            <w:shd w:val="clear" w:color="000000" w:fill="FFFF00"/>
            <w:noWrap/>
            <w:hideMark/>
          </w:tcPr>
          <w:p w14:paraId="69975536"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 xml:space="preserve">             (177.65)</w:t>
            </w:r>
          </w:p>
        </w:tc>
        <w:tc>
          <w:tcPr>
            <w:tcW w:w="5740" w:type="dxa"/>
            <w:tcBorders>
              <w:top w:val="nil"/>
              <w:left w:val="nil"/>
              <w:bottom w:val="nil"/>
              <w:right w:val="nil"/>
            </w:tcBorders>
            <w:noWrap/>
            <w:hideMark/>
          </w:tcPr>
          <w:p w14:paraId="6DACE483"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Cash surplus</w:t>
            </w:r>
          </w:p>
        </w:tc>
      </w:tr>
      <w:tr w:rsidR="008B0BA8" w:rsidRPr="008B0BA8" w14:paraId="3D0003FA" w14:textId="77777777" w:rsidTr="008B0BA8">
        <w:trPr>
          <w:trHeight w:val="288"/>
        </w:trPr>
        <w:tc>
          <w:tcPr>
            <w:tcW w:w="4320" w:type="dxa"/>
            <w:tcBorders>
              <w:top w:val="nil"/>
              <w:left w:val="nil"/>
              <w:bottom w:val="nil"/>
              <w:right w:val="nil"/>
            </w:tcBorders>
            <w:noWrap/>
            <w:hideMark/>
          </w:tcPr>
          <w:p w14:paraId="287ADB77" w14:textId="77777777" w:rsidR="008B0BA8" w:rsidRPr="008B0BA8" w:rsidRDefault="008B0BA8" w:rsidP="008B0BA8">
            <w:pPr>
              <w:spacing w:after="0" w:line="240" w:lineRule="auto"/>
              <w:rPr>
                <w:rFonts w:ascii="Arial" w:eastAsia="Times New Roman" w:hAnsi="Arial" w:cs="Arial"/>
                <w:sz w:val="20"/>
                <w:szCs w:val="20"/>
              </w:rPr>
            </w:pPr>
            <w:r w:rsidRPr="008B0BA8">
              <w:rPr>
                <w:rFonts w:ascii="Arial" w:eastAsia="Times New Roman" w:hAnsi="Arial" w:cs="Arial"/>
                <w:sz w:val="20"/>
                <w:szCs w:val="20"/>
              </w:rPr>
              <w:t>Current year expenses</w:t>
            </w:r>
          </w:p>
        </w:tc>
        <w:tc>
          <w:tcPr>
            <w:tcW w:w="1640" w:type="dxa"/>
            <w:tcBorders>
              <w:top w:val="nil"/>
              <w:left w:val="nil"/>
              <w:bottom w:val="nil"/>
              <w:right w:val="nil"/>
            </w:tcBorders>
            <w:shd w:val="clear" w:color="000000" w:fill="F7C7AC"/>
            <w:noWrap/>
            <w:hideMark/>
          </w:tcPr>
          <w:p w14:paraId="0C4220A0"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 xml:space="preserve">           4,228.93 </w:t>
            </w:r>
          </w:p>
        </w:tc>
        <w:tc>
          <w:tcPr>
            <w:tcW w:w="5740" w:type="dxa"/>
            <w:tcBorders>
              <w:top w:val="nil"/>
              <w:left w:val="nil"/>
              <w:bottom w:val="nil"/>
              <w:right w:val="nil"/>
            </w:tcBorders>
            <w:noWrap/>
            <w:hideMark/>
          </w:tcPr>
          <w:p w14:paraId="5FEA5D09"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Current year spending activity</w:t>
            </w:r>
          </w:p>
        </w:tc>
      </w:tr>
      <w:tr w:rsidR="008B0BA8" w:rsidRPr="008B0BA8" w14:paraId="5538BB4D" w14:textId="77777777" w:rsidTr="008B0BA8">
        <w:trPr>
          <w:trHeight w:val="288"/>
        </w:trPr>
        <w:tc>
          <w:tcPr>
            <w:tcW w:w="4320" w:type="dxa"/>
            <w:tcBorders>
              <w:top w:val="nil"/>
              <w:left w:val="nil"/>
              <w:bottom w:val="nil"/>
              <w:right w:val="nil"/>
            </w:tcBorders>
            <w:noWrap/>
            <w:hideMark/>
          </w:tcPr>
          <w:p w14:paraId="44A56244" w14:textId="77777777" w:rsidR="008B0BA8" w:rsidRPr="008B0BA8" w:rsidRDefault="008B0BA8" w:rsidP="008B0BA8">
            <w:pPr>
              <w:spacing w:after="0" w:line="240" w:lineRule="auto"/>
              <w:rPr>
                <w:rFonts w:ascii="Arial" w:eastAsia="Times New Roman" w:hAnsi="Arial" w:cs="Arial"/>
                <w:sz w:val="20"/>
                <w:szCs w:val="20"/>
              </w:rPr>
            </w:pPr>
            <w:r w:rsidRPr="008B0BA8">
              <w:rPr>
                <w:rFonts w:ascii="Arial" w:eastAsia="Times New Roman" w:hAnsi="Arial" w:cs="Arial"/>
                <w:sz w:val="20"/>
                <w:szCs w:val="20"/>
              </w:rPr>
              <w:t>Current year endowment budget liquidations</w:t>
            </w:r>
          </w:p>
        </w:tc>
        <w:tc>
          <w:tcPr>
            <w:tcW w:w="1640" w:type="dxa"/>
            <w:tcBorders>
              <w:top w:val="nil"/>
              <w:left w:val="nil"/>
              <w:bottom w:val="nil"/>
              <w:right w:val="nil"/>
            </w:tcBorders>
            <w:shd w:val="clear" w:color="000000" w:fill="C0E6F5"/>
            <w:noWrap/>
            <w:hideMark/>
          </w:tcPr>
          <w:p w14:paraId="17B79961"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 xml:space="preserve">         (5,100.00)</w:t>
            </w:r>
          </w:p>
        </w:tc>
        <w:tc>
          <w:tcPr>
            <w:tcW w:w="5740" w:type="dxa"/>
            <w:tcBorders>
              <w:top w:val="nil"/>
              <w:left w:val="nil"/>
              <w:bottom w:val="nil"/>
              <w:right w:val="nil"/>
            </w:tcBorders>
            <w:noWrap/>
            <w:hideMark/>
          </w:tcPr>
          <w:p w14:paraId="7983ED6F"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Budget liquidations</w:t>
            </w:r>
          </w:p>
        </w:tc>
      </w:tr>
      <w:tr w:rsidR="008B0BA8" w:rsidRPr="008B0BA8" w14:paraId="4F9BF28C" w14:textId="77777777" w:rsidTr="008B0BA8">
        <w:trPr>
          <w:trHeight w:val="288"/>
        </w:trPr>
        <w:tc>
          <w:tcPr>
            <w:tcW w:w="4320" w:type="dxa"/>
            <w:tcBorders>
              <w:top w:val="nil"/>
              <w:left w:val="nil"/>
              <w:bottom w:val="nil"/>
              <w:right w:val="nil"/>
            </w:tcBorders>
            <w:noWrap/>
            <w:hideMark/>
          </w:tcPr>
          <w:p w14:paraId="7C765C19" w14:textId="77777777" w:rsidR="008B0BA8" w:rsidRPr="008B0BA8" w:rsidRDefault="008B0BA8" w:rsidP="008B0BA8">
            <w:pPr>
              <w:spacing w:after="0" w:line="240" w:lineRule="auto"/>
              <w:rPr>
                <w:rFonts w:ascii="Arial" w:eastAsia="Times New Roman" w:hAnsi="Arial" w:cs="Arial"/>
                <w:sz w:val="20"/>
                <w:szCs w:val="20"/>
              </w:rPr>
            </w:pPr>
            <w:r w:rsidRPr="008B0BA8">
              <w:rPr>
                <w:rFonts w:ascii="Arial" w:eastAsia="Times New Roman" w:hAnsi="Arial" w:cs="Arial"/>
                <w:sz w:val="20"/>
                <w:szCs w:val="20"/>
              </w:rPr>
              <w:t>Cash reinvestment/(liquidation)</w:t>
            </w:r>
          </w:p>
        </w:tc>
        <w:tc>
          <w:tcPr>
            <w:tcW w:w="1640" w:type="dxa"/>
            <w:tcBorders>
              <w:top w:val="nil"/>
              <w:left w:val="nil"/>
              <w:bottom w:val="nil"/>
              <w:right w:val="nil"/>
            </w:tcBorders>
            <w:shd w:val="clear" w:color="000000" w:fill="70A8E0"/>
            <w:noWrap/>
            <w:hideMark/>
          </w:tcPr>
          <w:p w14:paraId="63B83732"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 xml:space="preserve">              177.65 </w:t>
            </w:r>
          </w:p>
        </w:tc>
        <w:tc>
          <w:tcPr>
            <w:tcW w:w="5740" w:type="dxa"/>
            <w:tcBorders>
              <w:top w:val="nil"/>
              <w:left w:val="nil"/>
              <w:bottom w:val="nil"/>
              <w:right w:val="nil"/>
            </w:tcBorders>
            <w:noWrap/>
            <w:hideMark/>
          </w:tcPr>
          <w:p w14:paraId="2D2A6CC8"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Cash reinvestment</w:t>
            </w:r>
          </w:p>
        </w:tc>
      </w:tr>
      <w:tr w:rsidR="008B0BA8" w:rsidRPr="008B0BA8" w14:paraId="379770BF" w14:textId="77777777" w:rsidTr="008B0BA8">
        <w:trPr>
          <w:trHeight w:val="288"/>
        </w:trPr>
        <w:tc>
          <w:tcPr>
            <w:tcW w:w="4320" w:type="dxa"/>
            <w:tcBorders>
              <w:top w:val="nil"/>
              <w:left w:val="nil"/>
              <w:bottom w:val="nil"/>
              <w:right w:val="nil"/>
            </w:tcBorders>
            <w:noWrap/>
            <w:hideMark/>
          </w:tcPr>
          <w:p w14:paraId="2CB4C00C" w14:textId="77777777" w:rsidR="008B0BA8" w:rsidRPr="008B0BA8" w:rsidRDefault="008B0BA8" w:rsidP="008B0BA8">
            <w:pPr>
              <w:spacing w:after="0" w:line="240" w:lineRule="auto"/>
              <w:rPr>
                <w:rFonts w:ascii="Arial" w:eastAsia="Times New Roman" w:hAnsi="Arial" w:cs="Arial"/>
                <w:b/>
                <w:bCs/>
                <w:sz w:val="20"/>
                <w:szCs w:val="20"/>
              </w:rPr>
            </w:pPr>
            <w:r w:rsidRPr="008B0BA8">
              <w:rPr>
                <w:rFonts w:ascii="Arial" w:eastAsia="Times New Roman" w:hAnsi="Arial" w:cs="Arial"/>
                <w:b/>
                <w:bCs/>
                <w:sz w:val="20"/>
                <w:szCs w:val="20"/>
              </w:rPr>
              <w:t xml:space="preserve">Current </w:t>
            </w:r>
            <w:proofErr w:type="gramStart"/>
            <w:r w:rsidRPr="008B0BA8">
              <w:rPr>
                <w:rFonts w:ascii="Arial" w:eastAsia="Times New Roman" w:hAnsi="Arial" w:cs="Arial"/>
                <w:b/>
                <w:bCs/>
                <w:sz w:val="20"/>
                <w:szCs w:val="20"/>
              </w:rPr>
              <w:t>year</w:t>
            </w:r>
            <w:proofErr w:type="gramEnd"/>
            <w:r w:rsidRPr="008B0BA8">
              <w:rPr>
                <w:rFonts w:ascii="Arial" w:eastAsia="Times New Roman" w:hAnsi="Arial" w:cs="Arial"/>
                <w:b/>
                <w:bCs/>
                <w:sz w:val="20"/>
                <w:szCs w:val="20"/>
              </w:rPr>
              <w:t xml:space="preserve"> net activity</w:t>
            </w:r>
          </w:p>
        </w:tc>
        <w:tc>
          <w:tcPr>
            <w:tcW w:w="1640" w:type="dxa"/>
            <w:tcBorders>
              <w:top w:val="nil"/>
              <w:left w:val="nil"/>
              <w:bottom w:val="nil"/>
              <w:right w:val="nil"/>
            </w:tcBorders>
            <w:shd w:val="clear" w:color="000000" w:fill="FFFFCC"/>
            <w:noWrap/>
            <w:hideMark/>
          </w:tcPr>
          <w:p w14:paraId="2D38685F"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 xml:space="preserve">             (693.42)</w:t>
            </w:r>
          </w:p>
        </w:tc>
        <w:tc>
          <w:tcPr>
            <w:tcW w:w="5740" w:type="dxa"/>
            <w:tcBorders>
              <w:top w:val="nil"/>
              <w:left w:val="nil"/>
              <w:bottom w:val="nil"/>
              <w:right w:val="nil"/>
            </w:tcBorders>
            <w:noWrap/>
            <w:hideMark/>
          </w:tcPr>
          <w:p w14:paraId="6808E072"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 xml:space="preserve">Year-end cash </w:t>
            </w:r>
            <w:proofErr w:type="spellStart"/>
            <w:r w:rsidRPr="008B0BA8">
              <w:rPr>
                <w:rFonts w:ascii="Calibri" w:eastAsia="Times New Roman" w:hAnsi="Calibri" w:cs="Calibri"/>
                <w:color w:val="000000"/>
              </w:rPr>
              <w:t>rollforward</w:t>
            </w:r>
            <w:proofErr w:type="spellEnd"/>
            <w:r w:rsidRPr="008B0BA8">
              <w:rPr>
                <w:rFonts w:ascii="Calibri" w:eastAsia="Times New Roman" w:hAnsi="Calibri" w:cs="Calibri"/>
                <w:color w:val="000000"/>
              </w:rPr>
              <w:t xml:space="preserve"> adjustment</w:t>
            </w:r>
          </w:p>
        </w:tc>
      </w:tr>
      <w:tr w:rsidR="008B0BA8" w:rsidRPr="008B0BA8" w14:paraId="173737B5" w14:textId="77777777" w:rsidTr="008B0BA8">
        <w:trPr>
          <w:trHeight w:val="288"/>
        </w:trPr>
        <w:tc>
          <w:tcPr>
            <w:tcW w:w="4320" w:type="dxa"/>
            <w:tcBorders>
              <w:top w:val="nil"/>
              <w:left w:val="nil"/>
              <w:bottom w:val="nil"/>
              <w:right w:val="nil"/>
            </w:tcBorders>
            <w:noWrap/>
            <w:hideMark/>
          </w:tcPr>
          <w:p w14:paraId="47CD287A" w14:textId="77777777" w:rsidR="008B0BA8" w:rsidRPr="008B0BA8" w:rsidRDefault="008B0BA8" w:rsidP="008B0BA8">
            <w:pPr>
              <w:spacing w:after="0" w:line="240" w:lineRule="auto"/>
              <w:rPr>
                <w:rFonts w:ascii="Arial" w:eastAsia="Times New Roman" w:hAnsi="Arial" w:cs="Arial"/>
                <w:b/>
                <w:bCs/>
                <w:sz w:val="20"/>
                <w:szCs w:val="20"/>
              </w:rPr>
            </w:pPr>
            <w:r w:rsidRPr="008B0BA8">
              <w:rPr>
                <w:rFonts w:ascii="Arial" w:eastAsia="Times New Roman" w:hAnsi="Arial" w:cs="Arial"/>
                <w:b/>
                <w:bCs/>
                <w:sz w:val="20"/>
                <w:szCs w:val="20"/>
              </w:rPr>
              <w:t>End of year cash carryforward</w:t>
            </w:r>
          </w:p>
        </w:tc>
        <w:tc>
          <w:tcPr>
            <w:tcW w:w="1640" w:type="dxa"/>
            <w:tcBorders>
              <w:top w:val="nil"/>
              <w:left w:val="nil"/>
              <w:bottom w:val="nil"/>
              <w:right w:val="nil"/>
            </w:tcBorders>
            <w:shd w:val="clear" w:color="000000" w:fill="B5E6A2"/>
            <w:noWrap/>
            <w:hideMark/>
          </w:tcPr>
          <w:p w14:paraId="2496A90A"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 xml:space="preserve">             (871.07)</w:t>
            </w:r>
          </w:p>
        </w:tc>
        <w:tc>
          <w:tcPr>
            <w:tcW w:w="5740" w:type="dxa"/>
            <w:tcBorders>
              <w:top w:val="nil"/>
              <w:left w:val="nil"/>
              <w:bottom w:val="nil"/>
              <w:right w:val="nil"/>
            </w:tcBorders>
            <w:noWrap/>
            <w:hideMark/>
          </w:tcPr>
          <w:p w14:paraId="42DF9A82" w14:textId="77777777" w:rsidR="008B0BA8" w:rsidRPr="008B0BA8" w:rsidRDefault="008B0BA8" w:rsidP="008B0BA8">
            <w:pPr>
              <w:spacing w:after="0" w:line="240" w:lineRule="auto"/>
              <w:rPr>
                <w:rFonts w:ascii="Calibri" w:eastAsia="Times New Roman" w:hAnsi="Calibri" w:cs="Calibri"/>
                <w:color w:val="000000"/>
              </w:rPr>
            </w:pPr>
            <w:r w:rsidRPr="008B0BA8">
              <w:rPr>
                <w:rFonts w:ascii="Calibri" w:eastAsia="Times New Roman" w:hAnsi="Calibri" w:cs="Calibri"/>
                <w:color w:val="000000"/>
              </w:rPr>
              <w:t>Net cash surplus carried forward to the new fiscal year</w:t>
            </w:r>
          </w:p>
        </w:tc>
      </w:tr>
    </w:tbl>
    <w:p w14:paraId="53981AC7" w14:textId="77777777" w:rsidR="008B0BA8" w:rsidRDefault="008B0BA8" w:rsidP="001A3530">
      <w:pPr>
        <w:rPr>
          <w:rFonts w:cstheme="minorHAnsi"/>
        </w:rPr>
      </w:pPr>
    </w:p>
    <w:p w14:paraId="26002A43" w14:textId="44D107BA" w:rsidR="008B0BA8" w:rsidRDefault="008B0BA8" w:rsidP="001A3530">
      <w:pPr>
        <w:rPr>
          <w:rFonts w:cstheme="minorHAnsi"/>
        </w:rPr>
      </w:pPr>
      <w:r w:rsidRPr="008B0BA8">
        <w:rPr>
          <w:rFonts w:cstheme="minorHAnsi"/>
          <w:b/>
          <w:bCs/>
        </w:rPr>
        <w:t>Note:</w:t>
      </w:r>
      <w:r w:rsidRPr="008B0BA8">
        <w:rPr>
          <w:rFonts w:cstheme="minorHAnsi"/>
        </w:rPr>
        <w:t xml:space="preserve"> The annual endowment spending budget is liquidated 1/12 each month to fund the related GF45xxxx spending account. However, the full annual spending budget is available for use at the beginning of the fiscal year. Endowment GF45xxxx accounts may not be overdrawn by more than $10 at the end of the fiscal year. </w:t>
      </w:r>
      <w:proofErr w:type="gramStart"/>
      <w:r w:rsidRPr="008B0BA8">
        <w:rPr>
          <w:rFonts w:cstheme="minorHAnsi"/>
        </w:rPr>
        <w:t xml:space="preserve">If </w:t>
      </w:r>
      <w:r w:rsidR="00206B50">
        <w:rPr>
          <w:rFonts w:cstheme="minorHAnsi"/>
        </w:rPr>
        <w:t xml:space="preserve">a </w:t>
      </w:r>
      <w:r w:rsidRPr="008B0BA8">
        <w:rPr>
          <w:rFonts w:cstheme="minorHAnsi"/>
        </w:rPr>
        <w:t xml:space="preserve">fund </w:t>
      </w:r>
      <w:r w:rsidR="00206B50">
        <w:rPr>
          <w:rFonts w:cstheme="minorHAnsi"/>
        </w:rPr>
        <w:t>is</w:t>
      </w:r>
      <w:proofErr w:type="gramEnd"/>
      <w:r w:rsidRPr="008B0BA8">
        <w:rPr>
          <w:rFonts w:cstheme="minorHAnsi"/>
        </w:rPr>
        <w:t xml:space="preserve"> overdrawn at fiscal year-end, funding entries must be completed during the preliminary June close.</w:t>
      </w:r>
    </w:p>
    <w:p w14:paraId="2131DD79" w14:textId="77777777" w:rsidR="008B0BA8" w:rsidRDefault="008B0BA8" w:rsidP="001A3530">
      <w:pPr>
        <w:rPr>
          <w:rFonts w:cstheme="minorHAnsi"/>
        </w:rPr>
      </w:pPr>
    </w:p>
    <w:p w14:paraId="2AB0FEE7" w14:textId="77777777" w:rsidR="008B0BA8" w:rsidRDefault="008B0BA8" w:rsidP="001A3530">
      <w:pPr>
        <w:rPr>
          <w:rFonts w:cstheme="minorHAnsi"/>
        </w:rPr>
      </w:pPr>
    </w:p>
    <w:p w14:paraId="3556BDC7" w14:textId="77777777" w:rsidR="008B0BA8" w:rsidRDefault="008B0BA8" w:rsidP="001A3530">
      <w:pPr>
        <w:rPr>
          <w:rFonts w:cstheme="minorHAnsi"/>
        </w:rPr>
      </w:pPr>
    </w:p>
    <w:p w14:paraId="1E7B45F1" w14:textId="77777777" w:rsidR="00BB19D2" w:rsidRPr="006E5909" w:rsidRDefault="00BB19D2" w:rsidP="00BB19D2">
      <w:pPr>
        <w:rPr>
          <w:rFonts w:cstheme="minorHAnsi"/>
        </w:rPr>
      </w:pPr>
      <w:hyperlink w:anchor="_Table_of_Contents" w:history="1">
        <w:r w:rsidRPr="006E5909">
          <w:rPr>
            <w:rStyle w:val="Hyperlink"/>
            <w:rFonts w:cstheme="minorHAnsi"/>
          </w:rPr>
          <w:t>Back to Table of Contents.</w:t>
        </w:r>
      </w:hyperlink>
    </w:p>
    <w:p w14:paraId="706FB867" w14:textId="265FC281" w:rsidR="008B0BA8" w:rsidRDefault="008B0BA8">
      <w:pPr>
        <w:rPr>
          <w:rFonts w:eastAsiaTheme="majorEastAsia" w:cstheme="minorHAnsi"/>
          <w:b/>
          <w:color w:val="2F5496" w:themeColor="accent1" w:themeShade="BF"/>
          <w:sz w:val="26"/>
          <w:szCs w:val="26"/>
        </w:rPr>
      </w:pPr>
      <w:r>
        <w:rPr>
          <w:rFonts w:cstheme="minorHAnsi"/>
          <w:b/>
        </w:rPr>
        <w:br w:type="page"/>
      </w:r>
    </w:p>
    <w:p w14:paraId="42B58975" w14:textId="77777777" w:rsidR="0030029A" w:rsidRPr="006E5909" w:rsidRDefault="0030029A" w:rsidP="0030029A">
      <w:pPr>
        <w:pStyle w:val="Heading2"/>
        <w:rPr>
          <w:rFonts w:asciiTheme="minorHAnsi" w:hAnsiTheme="minorHAnsi" w:cstheme="minorHAnsi"/>
          <w:b/>
        </w:rPr>
      </w:pPr>
    </w:p>
    <w:p w14:paraId="0902436E" w14:textId="77777777" w:rsidR="0030029A" w:rsidRPr="00677BEA" w:rsidRDefault="0030029A" w:rsidP="0030029A">
      <w:pPr>
        <w:pStyle w:val="Heading2"/>
        <w:spacing w:after="120"/>
        <w:jc w:val="center"/>
        <w:rPr>
          <w:rFonts w:asciiTheme="minorHAnsi" w:hAnsiTheme="minorHAnsi" w:cstheme="minorHAnsi"/>
          <w:b/>
          <w:sz w:val="32"/>
          <w:szCs w:val="32"/>
        </w:rPr>
      </w:pPr>
      <w:bookmarkStart w:id="21" w:name="_Frequently_Asked_Questions_1"/>
      <w:bookmarkEnd w:id="21"/>
      <w:r w:rsidRPr="00677BEA">
        <w:rPr>
          <w:rFonts w:asciiTheme="minorHAnsi" w:hAnsiTheme="minorHAnsi" w:cstheme="minorHAnsi"/>
          <w:b/>
          <w:sz w:val="32"/>
          <w:szCs w:val="32"/>
        </w:rPr>
        <w:t>Frequently Asked Q</w:t>
      </w:r>
      <w:r w:rsidRPr="00677BEA">
        <w:rPr>
          <w:rFonts w:asciiTheme="minorHAnsi" w:hAnsiTheme="minorHAnsi" w:cstheme="minorHAnsi"/>
          <w:b/>
          <w:color w:val="2F5496"/>
          <w:sz w:val="32"/>
          <w:szCs w:val="32"/>
        </w:rPr>
        <w:t>uestio</w:t>
      </w:r>
      <w:r w:rsidRPr="00677BEA">
        <w:rPr>
          <w:rFonts w:asciiTheme="minorHAnsi" w:hAnsiTheme="minorHAnsi" w:cstheme="minorHAnsi"/>
          <w:b/>
          <w:sz w:val="32"/>
          <w:szCs w:val="32"/>
        </w:rPr>
        <w:t>ns</w:t>
      </w:r>
    </w:p>
    <w:p w14:paraId="36E177C0" w14:textId="77777777" w:rsidR="0030029A" w:rsidRPr="00655C20" w:rsidRDefault="0030029A" w:rsidP="0030029A">
      <w:pPr>
        <w:ind w:left="540" w:hanging="540"/>
        <w:rPr>
          <w:rFonts w:cstheme="minorHAnsi"/>
        </w:rPr>
      </w:pPr>
      <w:r w:rsidRPr="00741CC4">
        <w:rPr>
          <w:rFonts w:cstheme="minorHAnsi"/>
          <w:b/>
          <w:bCs/>
          <w:color w:val="2F5496"/>
        </w:rPr>
        <w:t>Q1:</w:t>
      </w:r>
      <w:r w:rsidRPr="006E5909">
        <w:rPr>
          <w:rFonts w:cstheme="minorHAnsi"/>
          <w:color w:val="0070C0"/>
        </w:rPr>
        <w:t xml:space="preserve"> </w:t>
      </w:r>
      <w:r>
        <w:rPr>
          <w:rFonts w:cstheme="minorHAnsi"/>
          <w:color w:val="0070C0"/>
        </w:rPr>
        <w:tab/>
      </w:r>
      <w:r w:rsidRPr="00655C20">
        <w:rPr>
          <w:rFonts w:cstheme="minorHAnsi"/>
        </w:rPr>
        <w:t>Who should I contact if I have a question about my Fundriver access, navigating the site, or running reports?</w:t>
      </w:r>
    </w:p>
    <w:p w14:paraId="02BBE1B6" w14:textId="77777777" w:rsidR="0030029A" w:rsidRPr="006E5909" w:rsidRDefault="0030029A" w:rsidP="0030029A">
      <w:pPr>
        <w:ind w:left="1080" w:hanging="360"/>
        <w:rPr>
          <w:rFonts w:cstheme="minorHAnsi"/>
        </w:rPr>
      </w:pPr>
      <w:r w:rsidRPr="006E5909">
        <w:rPr>
          <w:rFonts w:cstheme="minorHAnsi"/>
          <w:b/>
          <w:bCs/>
          <w:color w:val="2F5496"/>
        </w:rPr>
        <w:t>A:</w:t>
      </w:r>
      <w:r w:rsidRPr="006E5909">
        <w:rPr>
          <w:rFonts w:cstheme="minorHAnsi"/>
          <w:color w:val="2F5496"/>
        </w:rPr>
        <w:t xml:space="preserve"> </w:t>
      </w:r>
      <w:r>
        <w:rPr>
          <w:rFonts w:cstheme="minorHAnsi"/>
          <w:color w:val="2F5496"/>
        </w:rPr>
        <w:tab/>
      </w:r>
      <w:r w:rsidRPr="006E5909">
        <w:rPr>
          <w:rFonts w:cstheme="minorHAnsi"/>
        </w:rPr>
        <w:t xml:space="preserve">Please contact the Endowment Accounting team at </w:t>
      </w:r>
      <w:hyperlink r:id="rId23" w:history="1">
        <w:r w:rsidRPr="006E5909">
          <w:rPr>
            <w:rStyle w:val="Hyperlink"/>
            <w:rFonts w:cstheme="minorHAnsi"/>
          </w:rPr>
          <w:t>EndowmentAccounting@rochester.edu</w:t>
        </w:r>
      </w:hyperlink>
      <w:r w:rsidRPr="006E5909">
        <w:rPr>
          <w:rFonts w:cstheme="minorHAnsi"/>
        </w:rPr>
        <w:t xml:space="preserve">. </w:t>
      </w:r>
    </w:p>
    <w:p w14:paraId="7CCEB83D" w14:textId="77777777" w:rsidR="0030029A" w:rsidRPr="00EC17D2" w:rsidRDefault="0030029A" w:rsidP="0030029A">
      <w:pPr>
        <w:tabs>
          <w:tab w:val="left" w:pos="540"/>
        </w:tabs>
        <w:rPr>
          <w:rFonts w:cstheme="minorHAnsi"/>
          <w:i/>
          <w:iCs/>
        </w:rPr>
      </w:pPr>
      <w:r w:rsidRPr="00741CC4">
        <w:rPr>
          <w:rFonts w:cstheme="minorHAnsi"/>
          <w:b/>
          <w:bCs/>
          <w:color w:val="2F5496"/>
        </w:rPr>
        <w:t>Q2:</w:t>
      </w:r>
      <w:r w:rsidRPr="006E5909">
        <w:rPr>
          <w:rFonts w:cstheme="minorHAnsi"/>
        </w:rPr>
        <w:t xml:space="preserve"> </w:t>
      </w:r>
      <w:r>
        <w:rPr>
          <w:rFonts w:cstheme="minorHAnsi"/>
        </w:rPr>
        <w:tab/>
      </w:r>
      <w:r w:rsidRPr="00655C20">
        <w:rPr>
          <w:rFonts w:cstheme="minorHAnsi"/>
        </w:rPr>
        <w:t>How do I reset my password?</w:t>
      </w:r>
    </w:p>
    <w:p w14:paraId="217EF40D" w14:textId="693CE36E" w:rsidR="0030029A" w:rsidRDefault="0030029A" w:rsidP="0030029A">
      <w:pPr>
        <w:ind w:left="1080" w:hanging="360"/>
        <w:rPr>
          <w:rFonts w:cstheme="minorHAnsi"/>
        </w:rPr>
      </w:pPr>
      <w:r w:rsidRPr="006E5909">
        <w:rPr>
          <w:rFonts w:cstheme="minorHAnsi"/>
          <w:b/>
          <w:bCs/>
          <w:color w:val="2F5496"/>
        </w:rPr>
        <w:t>A:</w:t>
      </w:r>
      <w:r w:rsidRPr="006E5909">
        <w:rPr>
          <w:rFonts w:cstheme="minorHAnsi"/>
          <w:color w:val="2F5496"/>
        </w:rPr>
        <w:t xml:space="preserve"> </w:t>
      </w:r>
      <w:r w:rsidRPr="006E5909">
        <w:rPr>
          <w:rFonts w:cstheme="minorHAnsi"/>
        </w:rPr>
        <w:t xml:space="preserve"> </w:t>
      </w:r>
      <w:r>
        <w:rPr>
          <w:rFonts w:cstheme="minorHAnsi"/>
        </w:rPr>
        <w:tab/>
      </w:r>
      <w:r w:rsidRPr="006E5909">
        <w:rPr>
          <w:rFonts w:cstheme="minorHAnsi"/>
        </w:rPr>
        <w:t xml:space="preserve">Please </w:t>
      </w:r>
      <w:r>
        <w:rPr>
          <w:rFonts w:cstheme="minorHAnsi"/>
        </w:rPr>
        <w:t>refer to</w:t>
      </w:r>
      <w:r w:rsidRPr="006E5909">
        <w:rPr>
          <w:rFonts w:cstheme="minorHAnsi"/>
        </w:rPr>
        <w:t xml:space="preserve"> the </w:t>
      </w:r>
      <w:hyperlink w:anchor="_Resetting_Your_Password" w:history="1">
        <w:r w:rsidRPr="00124BCD">
          <w:rPr>
            <w:rStyle w:val="Hyperlink"/>
            <w:rFonts w:cstheme="minorHAnsi"/>
          </w:rPr>
          <w:t>“Resetting Your Password”</w:t>
        </w:r>
      </w:hyperlink>
      <w:r w:rsidRPr="006E5909">
        <w:rPr>
          <w:rFonts w:cstheme="minorHAnsi"/>
        </w:rPr>
        <w:t xml:space="preserve"> section </w:t>
      </w:r>
      <w:r>
        <w:rPr>
          <w:rFonts w:cstheme="minorHAnsi"/>
        </w:rPr>
        <w:t>for step-by-step instructions.</w:t>
      </w:r>
    </w:p>
    <w:p w14:paraId="1E6552E4" w14:textId="77777777" w:rsidR="0030029A" w:rsidRPr="00655C20" w:rsidRDefault="0030029A" w:rsidP="0030029A">
      <w:pPr>
        <w:tabs>
          <w:tab w:val="left" w:pos="540"/>
        </w:tabs>
        <w:rPr>
          <w:rFonts w:cstheme="minorHAnsi"/>
          <w:highlight w:val="yellow"/>
        </w:rPr>
      </w:pPr>
      <w:r w:rsidRPr="00741CC4">
        <w:rPr>
          <w:rFonts w:cstheme="minorHAnsi"/>
          <w:b/>
          <w:bCs/>
          <w:color w:val="2F5496"/>
        </w:rPr>
        <w:t>Q</w:t>
      </w:r>
      <w:r>
        <w:rPr>
          <w:rFonts w:cstheme="minorHAnsi"/>
          <w:b/>
          <w:bCs/>
          <w:color w:val="2F5496"/>
        </w:rPr>
        <w:t>3</w:t>
      </w:r>
      <w:r w:rsidRPr="00741CC4">
        <w:rPr>
          <w:rFonts w:cstheme="minorHAnsi"/>
          <w:b/>
          <w:bCs/>
          <w:color w:val="2F5496"/>
        </w:rPr>
        <w:t>:</w:t>
      </w:r>
      <w:r w:rsidRPr="006E5909">
        <w:rPr>
          <w:rFonts w:cstheme="minorHAnsi"/>
        </w:rPr>
        <w:t xml:space="preserve"> </w:t>
      </w:r>
      <w:r>
        <w:rPr>
          <w:rFonts w:cstheme="minorHAnsi"/>
        </w:rPr>
        <w:tab/>
      </w:r>
      <w:r w:rsidRPr="00655C20">
        <w:rPr>
          <w:rFonts w:cstheme="minorHAnsi"/>
        </w:rPr>
        <w:t>When will the month be closed in Fundriver so I can run my reports?</w:t>
      </w:r>
    </w:p>
    <w:p w14:paraId="4944AF7D" w14:textId="77777777" w:rsidR="00206B50" w:rsidRPr="006E5909" w:rsidRDefault="0030029A" w:rsidP="00206B50">
      <w:pPr>
        <w:ind w:left="1080"/>
        <w:rPr>
          <w:rFonts w:cstheme="minorHAnsi"/>
        </w:rPr>
      </w:pPr>
      <w:r w:rsidRPr="006E5909">
        <w:rPr>
          <w:rFonts w:cstheme="minorHAnsi"/>
          <w:b/>
          <w:bCs/>
          <w:color w:val="2F5496"/>
        </w:rPr>
        <w:t>A:</w:t>
      </w:r>
      <w:r w:rsidRPr="006E5909">
        <w:rPr>
          <w:rFonts w:cstheme="minorHAnsi"/>
          <w:color w:val="2F5496"/>
        </w:rPr>
        <w:t xml:space="preserve"> </w:t>
      </w:r>
      <w:r>
        <w:rPr>
          <w:rFonts w:cstheme="minorHAnsi"/>
          <w:color w:val="2F5496"/>
        </w:rPr>
        <w:tab/>
      </w:r>
      <w:r w:rsidR="00F42373" w:rsidRPr="00F42373">
        <w:rPr>
          <w:rFonts w:cstheme="minorHAnsi"/>
        </w:rPr>
        <w:t>For most of the year, Fundriver performance is integrated to the Post Close book on or before the 11th banking business day of the following month</w:t>
      </w:r>
      <w:r w:rsidR="00F42373">
        <w:rPr>
          <w:rFonts w:cstheme="minorHAnsi"/>
        </w:rPr>
        <w:t>.</w:t>
      </w:r>
      <w:r w:rsidR="00206B50">
        <w:rPr>
          <w:rFonts w:cstheme="minorHAnsi"/>
        </w:rPr>
        <w:t xml:space="preserve"> </w:t>
      </w:r>
      <w:r w:rsidR="00206B50" w:rsidRPr="00F42373">
        <w:rPr>
          <w:rFonts w:cstheme="minorHAnsi"/>
        </w:rPr>
        <w:t>Reports are available after the Fundriver close notification is sent by Endowment Accounting.</w:t>
      </w:r>
    </w:p>
    <w:p w14:paraId="1ABCDE1F" w14:textId="0B4CC6FD" w:rsidR="0030029A" w:rsidRPr="006E5909" w:rsidRDefault="0030029A" w:rsidP="0030029A">
      <w:pPr>
        <w:ind w:left="1080"/>
        <w:rPr>
          <w:rFonts w:cstheme="minorHAnsi"/>
        </w:rPr>
      </w:pPr>
      <w:r>
        <w:rPr>
          <w:rFonts w:cstheme="minorHAnsi"/>
        </w:rPr>
        <w:t>The</w:t>
      </w:r>
      <w:r w:rsidRPr="006E5909">
        <w:rPr>
          <w:rFonts w:cstheme="minorHAnsi"/>
        </w:rPr>
        <w:t xml:space="preserve"> year</w:t>
      </w:r>
      <w:r>
        <w:rPr>
          <w:rFonts w:cstheme="minorHAnsi"/>
        </w:rPr>
        <w:t>-</w:t>
      </w:r>
      <w:r w:rsidRPr="006E5909">
        <w:rPr>
          <w:rFonts w:cstheme="minorHAnsi"/>
        </w:rPr>
        <w:t xml:space="preserve">end </w:t>
      </w:r>
      <w:r>
        <w:rPr>
          <w:rFonts w:cstheme="minorHAnsi"/>
        </w:rPr>
        <w:t>schedule</w:t>
      </w:r>
      <w:r w:rsidRPr="006E5909">
        <w:rPr>
          <w:rFonts w:cstheme="minorHAnsi"/>
        </w:rPr>
        <w:t xml:space="preserve"> differ</w:t>
      </w:r>
      <w:r>
        <w:rPr>
          <w:rFonts w:cstheme="minorHAnsi"/>
        </w:rPr>
        <w:t>s slightly for</w:t>
      </w:r>
      <w:r w:rsidRPr="006E5909">
        <w:rPr>
          <w:rFonts w:cstheme="minorHAnsi"/>
        </w:rPr>
        <w:t xml:space="preserve"> </w:t>
      </w:r>
      <w:r w:rsidRPr="00C91407">
        <w:rPr>
          <w:rFonts w:cstheme="minorHAnsi"/>
        </w:rPr>
        <w:t>July</w:t>
      </w:r>
      <w:r w:rsidR="00F42373">
        <w:rPr>
          <w:rFonts w:cstheme="minorHAnsi"/>
        </w:rPr>
        <w:t>, August,</w:t>
      </w:r>
      <w:r w:rsidRPr="00C91407">
        <w:rPr>
          <w:rFonts w:cstheme="minorHAnsi"/>
        </w:rPr>
        <w:t xml:space="preserve"> and </w:t>
      </w:r>
      <w:r w:rsidR="00F42373">
        <w:rPr>
          <w:rFonts w:cstheme="minorHAnsi"/>
        </w:rPr>
        <w:t>September because performance is held during the fiscal year-end</w:t>
      </w:r>
      <w:r>
        <w:rPr>
          <w:rFonts w:cstheme="minorHAnsi"/>
        </w:rPr>
        <w:t xml:space="preserve"> audit</w:t>
      </w:r>
      <w:r w:rsidR="00F42373">
        <w:rPr>
          <w:rFonts w:cstheme="minorHAnsi"/>
        </w:rPr>
        <w:t xml:space="preserve"> period</w:t>
      </w:r>
      <w:r>
        <w:rPr>
          <w:rFonts w:cstheme="minorHAnsi"/>
        </w:rPr>
        <w:t xml:space="preserve">. </w:t>
      </w:r>
      <w:r w:rsidR="00F42373" w:rsidRPr="00F42373">
        <w:rPr>
          <w:rFonts w:cstheme="minorHAnsi"/>
        </w:rPr>
        <w:t>July, August, and September performance is integrated to the</w:t>
      </w:r>
      <w:r w:rsidR="00F42373">
        <w:rPr>
          <w:rFonts w:cstheme="minorHAnsi"/>
        </w:rPr>
        <w:t xml:space="preserve"> September Post Close book on or before the 11</w:t>
      </w:r>
      <w:r w:rsidR="00F42373" w:rsidRPr="00F42373">
        <w:rPr>
          <w:rFonts w:cstheme="minorHAnsi"/>
          <w:vertAlign w:val="superscript"/>
        </w:rPr>
        <w:t>th</w:t>
      </w:r>
      <w:r w:rsidR="00F42373">
        <w:rPr>
          <w:rFonts w:cstheme="minorHAnsi"/>
        </w:rPr>
        <w:t xml:space="preserve"> banking business day </w:t>
      </w:r>
      <w:r>
        <w:rPr>
          <w:rFonts w:cstheme="minorHAnsi"/>
        </w:rPr>
        <w:t>of October.</w:t>
      </w:r>
      <w:r w:rsidRPr="006E5909">
        <w:rPr>
          <w:rFonts w:cstheme="minorHAnsi"/>
        </w:rPr>
        <w:t xml:space="preserve"> </w:t>
      </w:r>
    </w:p>
    <w:p w14:paraId="79E20F3E" w14:textId="77777777" w:rsidR="0030029A" w:rsidRDefault="0030029A" w:rsidP="001A3530">
      <w:pPr>
        <w:rPr>
          <w:rFonts w:cstheme="minorHAnsi"/>
        </w:rPr>
      </w:pPr>
    </w:p>
    <w:p w14:paraId="3A1AB777" w14:textId="77777777" w:rsidR="00CC2291" w:rsidRDefault="00CC2291" w:rsidP="001A3530">
      <w:pPr>
        <w:rPr>
          <w:rFonts w:cstheme="minorHAnsi"/>
        </w:rPr>
      </w:pPr>
    </w:p>
    <w:p w14:paraId="308D5087" w14:textId="77777777" w:rsidR="005F261B" w:rsidRPr="006E5909" w:rsidRDefault="005F261B" w:rsidP="001A3530">
      <w:pPr>
        <w:rPr>
          <w:rFonts w:cstheme="minorHAnsi"/>
        </w:rPr>
      </w:pPr>
    </w:p>
    <w:p w14:paraId="701B847A" w14:textId="77777777" w:rsidR="0060577B" w:rsidRPr="006E5909" w:rsidRDefault="0060577B" w:rsidP="0060577B">
      <w:pPr>
        <w:rPr>
          <w:rFonts w:cstheme="minorHAnsi"/>
        </w:rPr>
      </w:pPr>
      <w:hyperlink w:anchor="_Table_of_Contents" w:history="1">
        <w:r w:rsidRPr="006E5909">
          <w:rPr>
            <w:rStyle w:val="Hyperlink"/>
            <w:rFonts w:cstheme="minorHAnsi"/>
          </w:rPr>
          <w:t>Back to Table of Contents.</w:t>
        </w:r>
      </w:hyperlink>
    </w:p>
    <w:p w14:paraId="6DF91BB3" w14:textId="77777777" w:rsidR="001A3530" w:rsidRPr="006E5909" w:rsidRDefault="001A3530" w:rsidP="001A3530">
      <w:pPr>
        <w:ind w:left="360"/>
        <w:rPr>
          <w:rFonts w:cstheme="minorHAnsi"/>
        </w:rPr>
      </w:pPr>
    </w:p>
    <w:sectPr w:rsidR="001A3530" w:rsidRPr="006E5909" w:rsidSect="00C76F08">
      <w:headerReference w:type="default" r:id="rId24"/>
      <w:footerReference w:type="default" r:id="rId25"/>
      <w:footerReference w:type="first" r:id="rId26"/>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332A4" w14:textId="77777777" w:rsidR="001A3530" w:rsidRDefault="001A3530" w:rsidP="001A3530">
      <w:pPr>
        <w:spacing w:after="0" w:line="240" w:lineRule="auto"/>
      </w:pPr>
      <w:r>
        <w:separator/>
      </w:r>
    </w:p>
  </w:endnote>
  <w:endnote w:type="continuationSeparator" w:id="0">
    <w:p w14:paraId="6538CB61" w14:textId="77777777" w:rsidR="001A3530" w:rsidRDefault="001A3530" w:rsidP="001A3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119141"/>
      <w:docPartObj>
        <w:docPartGallery w:val="Page Numbers (Bottom of Page)"/>
        <w:docPartUnique/>
      </w:docPartObj>
    </w:sdtPr>
    <w:sdtEndPr>
      <w:rPr>
        <w:noProof/>
      </w:rPr>
    </w:sdtEndPr>
    <w:sdtContent>
      <w:p w14:paraId="4F56740C" w14:textId="0A50E9C7" w:rsidR="00D14408" w:rsidRPr="00C76F08" w:rsidRDefault="00C76F08" w:rsidP="00124F46">
        <w:pPr>
          <w:tabs>
            <w:tab w:val="center" w:pos="4550"/>
            <w:tab w:val="left" w:pos="5818"/>
            <w:tab w:val="right" w:pos="9370"/>
          </w:tabs>
          <w:ind w:left="4090" w:firstLine="3830"/>
          <w:rPr>
            <w:rFonts w:ascii="Aptos" w:hAnsi="Aptos"/>
            <w:color w:val="1C2246"/>
            <w:sz w:val="21"/>
            <w:szCs w:val="21"/>
          </w:rPr>
        </w:pPr>
        <w:r w:rsidRPr="00674613">
          <w:rPr>
            <w:rFonts w:ascii="Aptos" w:hAnsi="Aptos"/>
            <w:color w:val="1C2246"/>
            <w:spacing w:val="60"/>
            <w:sz w:val="21"/>
            <w:szCs w:val="21"/>
          </w:rPr>
          <w:t>Page</w:t>
        </w:r>
        <w:r w:rsidRPr="00674613">
          <w:rPr>
            <w:rFonts w:ascii="Aptos" w:hAnsi="Aptos"/>
            <w:color w:val="1C2246"/>
            <w:sz w:val="21"/>
            <w:szCs w:val="21"/>
          </w:rPr>
          <w:t xml:space="preserve"> </w:t>
        </w:r>
        <w:r w:rsidRPr="00674613">
          <w:rPr>
            <w:rFonts w:ascii="Aptos" w:hAnsi="Aptos"/>
            <w:color w:val="1C2246"/>
            <w:sz w:val="21"/>
            <w:szCs w:val="21"/>
          </w:rPr>
          <w:fldChar w:fldCharType="begin"/>
        </w:r>
        <w:r w:rsidRPr="00674613">
          <w:rPr>
            <w:rFonts w:ascii="Aptos" w:hAnsi="Aptos"/>
            <w:color w:val="1C2246"/>
            <w:sz w:val="21"/>
            <w:szCs w:val="21"/>
          </w:rPr>
          <w:instrText xml:space="preserve"> PAGE   \* MERGEFORMAT </w:instrText>
        </w:r>
        <w:r w:rsidRPr="00674613">
          <w:rPr>
            <w:rFonts w:ascii="Aptos" w:hAnsi="Aptos"/>
            <w:color w:val="1C2246"/>
            <w:sz w:val="21"/>
            <w:szCs w:val="21"/>
          </w:rPr>
          <w:fldChar w:fldCharType="separate"/>
        </w:r>
        <w:r>
          <w:rPr>
            <w:rFonts w:ascii="Aptos" w:hAnsi="Aptos"/>
            <w:color w:val="1C2246"/>
            <w:sz w:val="21"/>
            <w:szCs w:val="21"/>
          </w:rPr>
          <w:t>1</w:t>
        </w:r>
        <w:r w:rsidRPr="00674613">
          <w:rPr>
            <w:rFonts w:ascii="Aptos" w:hAnsi="Aptos"/>
            <w:color w:val="1C2246"/>
            <w:sz w:val="21"/>
            <w:szCs w:val="21"/>
          </w:rPr>
          <w:fldChar w:fldCharType="end"/>
        </w:r>
        <w:r w:rsidRPr="00674613">
          <w:rPr>
            <w:rFonts w:ascii="Aptos" w:hAnsi="Aptos"/>
            <w:color w:val="1C2246"/>
            <w:sz w:val="21"/>
            <w:szCs w:val="21"/>
          </w:rPr>
          <w:t xml:space="preserve"> | </w:t>
        </w:r>
        <w:r w:rsidRPr="00674613">
          <w:rPr>
            <w:rFonts w:ascii="Aptos" w:hAnsi="Aptos"/>
            <w:color w:val="1C2246"/>
            <w:sz w:val="21"/>
            <w:szCs w:val="21"/>
          </w:rPr>
          <w:fldChar w:fldCharType="begin"/>
        </w:r>
        <w:r w:rsidRPr="00674613">
          <w:rPr>
            <w:rFonts w:ascii="Aptos" w:hAnsi="Aptos"/>
            <w:color w:val="1C2246"/>
            <w:sz w:val="21"/>
            <w:szCs w:val="21"/>
          </w:rPr>
          <w:instrText xml:space="preserve"> NUMPAGES  \* Arabic  \* MERGEFORMAT </w:instrText>
        </w:r>
        <w:r w:rsidRPr="00674613">
          <w:rPr>
            <w:rFonts w:ascii="Aptos" w:hAnsi="Aptos"/>
            <w:color w:val="1C2246"/>
            <w:sz w:val="21"/>
            <w:szCs w:val="21"/>
          </w:rPr>
          <w:fldChar w:fldCharType="separate"/>
        </w:r>
        <w:r>
          <w:rPr>
            <w:rFonts w:ascii="Aptos" w:hAnsi="Aptos"/>
            <w:color w:val="1C2246"/>
            <w:sz w:val="21"/>
            <w:szCs w:val="21"/>
          </w:rPr>
          <w:t>3</w:t>
        </w:r>
        <w:r w:rsidRPr="00674613">
          <w:rPr>
            <w:rFonts w:ascii="Aptos" w:hAnsi="Aptos"/>
            <w:color w:val="1C2246"/>
            <w:sz w:val="21"/>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C069" w14:textId="17EE7312" w:rsidR="00460462" w:rsidRPr="00C76F08" w:rsidRDefault="00460462" w:rsidP="00F42373">
    <w:pPr>
      <w:tabs>
        <w:tab w:val="center" w:pos="4550"/>
        <w:tab w:val="left" w:pos="5818"/>
        <w:tab w:val="right" w:pos="9370"/>
      </w:tabs>
      <w:ind w:right="90" w:firstLine="7920"/>
      <w:rPr>
        <w:rFonts w:ascii="Aptos" w:hAnsi="Aptos"/>
        <w:color w:val="1C2246"/>
        <w:sz w:val="21"/>
        <w:szCs w:val="21"/>
      </w:rPr>
    </w:pPr>
    <w:r w:rsidRPr="00674613">
      <w:rPr>
        <w:rFonts w:ascii="Aptos" w:hAnsi="Aptos"/>
        <w:color w:val="1C2246"/>
        <w:spacing w:val="60"/>
        <w:sz w:val="21"/>
        <w:szCs w:val="21"/>
      </w:rPr>
      <w:t>Page</w:t>
    </w:r>
    <w:r w:rsidRPr="00674613">
      <w:rPr>
        <w:rFonts w:ascii="Aptos" w:hAnsi="Aptos"/>
        <w:color w:val="1C2246"/>
        <w:sz w:val="21"/>
        <w:szCs w:val="21"/>
      </w:rPr>
      <w:t xml:space="preserve"> </w:t>
    </w:r>
    <w:r w:rsidRPr="00674613">
      <w:rPr>
        <w:rFonts w:ascii="Aptos" w:hAnsi="Aptos"/>
        <w:color w:val="1C2246"/>
        <w:sz w:val="21"/>
        <w:szCs w:val="21"/>
      </w:rPr>
      <w:fldChar w:fldCharType="begin"/>
    </w:r>
    <w:r w:rsidRPr="00674613">
      <w:rPr>
        <w:rFonts w:ascii="Aptos" w:hAnsi="Aptos"/>
        <w:color w:val="1C2246"/>
        <w:sz w:val="21"/>
        <w:szCs w:val="21"/>
      </w:rPr>
      <w:instrText xml:space="preserve"> PAGE   \* MERGEFORMAT </w:instrText>
    </w:r>
    <w:r w:rsidRPr="00674613">
      <w:rPr>
        <w:rFonts w:ascii="Aptos" w:hAnsi="Aptos"/>
        <w:color w:val="1C2246"/>
        <w:sz w:val="21"/>
        <w:szCs w:val="21"/>
      </w:rPr>
      <w:fldChar w:fldCharType="separate"/>
    </w:r>
    <w:r>
      <w:rPr>
        <w:rFonts w:ascii="Aptos" w:hAnsi="Aptos"/>
        <w:color w:val="1C2246"/>
        <w:sz w:val="21"/>
        <w:szCs w:val="21"/>
      </w:rPr>
      <w:t>1</w:t>
    </w:r>
    <w:r w:rsidRPr="00674613">
      <w:rPr>
        <w:rFonts w:ascii="Aptos" w:hAnsi="Aptos"/>
        <w:color w:val="1C2246"/>
        <w:sz w:val="21"/>
        <w:szCs w:val="21"/>
      </w:rPr>
      <w:fldChar w:fldCharType="end"/>
    </w:r>
    <w:r w:rsidRPr="00674613">
      <w:rPr>
        <w:rFonts w:ascii="Aptos" w:hAnsi="Aptos"/>
        <w:color w:val="1C2246"/>
        <w:sz w:val="21"/>
        <w:szCs w:val="21"/>
      </w:rPr>
      <w:t xml:space="preserve"> | </w:t>
    </w:r>
    <w:r w:rsidRPr="00674613">
      <w:rPr>
        <w:rFonts w:ascii="Aptos" w:hAnsi="Aptos"/>
        <w:color w:val="1C2246"/>
        <w:sz w:val="21"/>
        <w:szCs w:val="21"/>
      </w:rPr>
      <w:fldChar w:fldCharType="begin"/>
    </w:r>
    <w:r w:rsidRPr="00674613">
      <w:rPr>
        <w:rFonts w:ascii="Aptos" w:hAnsi="Aptos"/>
        <w:color w:val="1C2246"/>
        <w:sz w:val="21"/>
        <w:szCs w:val="21"/>
      </w:rPr>
      <w:instrText xml:space="preserve"> NUMPAGES  \* Arabic  \* MERGEFORMAT </w:instrText>
    </w:r>
    <w:r w:rsidRPr="00674613">
      <w:rPr>
        <w:rFonts w:ascii="Aptos" w:hAnsi="Aptos"/>
        <w:color w:val="1C2246"/>
        <w:sz w:val="21"/>
        <w:szCs w:val="21"/>
      </w:rPr>
      <w:fldChar w:fldCharType="separate"/>
    </w:r>
    <w:r>
      <w:rPr>
        <w:rFonts w:ascii="Aptos" w:hAnsi="Aptos"/>
        <w:color w:val="1C2246"/>
        <w:sz w:val="21"/>
        <w:szCs w:val="21"/>
      </w:rPr>
      <w:t>3</w:t>
    </w:r>
    <w:r w:rsidRPr="00674613">
      <w:rPr>
        <w:rFonts w:ascii="Aptos" w:hAnsi="Aptos"/>
        <w:color w:val="1C2246"/>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B1A9" w14:textId="77777777" w:rsidR="001A3530" w:rsidRDefault="001A3530" w:rsidP="001A3530">
      <w:pPr>
        <w:spacing w:after="0" w:line="240" w:lineRule="auto"/>
      </w:pPr>
      <w:r>
        <w:separator/>
      </w:r>
    </w:p>
  </w:footnote>
  <w:footnote w:type="continuationSeparator" w:id="0">
    <w:p w14:paraId="4111D4CC" w14:textId="77777777" w:rsidR="001A3530" w:rsidRDefault="001A3530" w:rsidP="001A3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EACA" w14:textId="77777777" w:rsidR="0082601E" w:rsidRPr="00124F46" w:rsidRDefault="0082601E" w:rsidP="0082601E">
    <w:pPr>
      <w:pStyle w:val="Header"/>
      <w:jc w:val="center"/>
      <w:rPr>
        <w:b/>
        <w:bCs/>
        <w:color w:val="2F5496" w:themeColor="accent1" w:themeShade="BF"/>
        <w:sz w:val="36"/>
        <w:szCs w:val="36"/>
      </w:rPr>
    </w:pPr>
    <w:r w:rsidRPr="00124F46">
      <w:rPr>
        <w:b/>
        <w:bCs/>
        <w:color w:val="2F5496" w:themeColor="accent1" w:themeShade="BF"/>
        <w:sz w:val="36"/>
        <w:szCs w:val="36"/>
      </w:rPr>
      <w:t>Fundriver User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038B3"/>
    <w:multiLevelType w:val="hybridMultilevel"/>
    <w:tmpl w:val="FE5A7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815C1"/>
    <w:multiLevelType w:val="hybridMultilevel"/>
    <w:tmpl w:val="C7CC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706C2"/>
    <w:multiLevelType w:val="hybridMultilevel"/>
    <w:tmpl w:val="54AEEBFE"/>
    <w:lvl w:ilvl="0" w:tplc="752A2FF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12074"/>
    <w:multiLevelType w:val="hybridMultilevel"/>
    <w:tmpl w:val="5C66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55656"/>
    <w:multiLevelType w:val="hybridMultilevel"/>
    <w:tmpl w:val="4404A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1021BB"/>
    <w:multiLevelType w:val="hybridMultilevel"/>
    <w:tmpl w:val="77BAA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012786"/>
    <w:multiLevelType w:val="hybridMultilevel"/>
    <w:tmpl w:val="01825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848396">
    <w:abstractNumId w:val="2"/>
  </w:num>
  <w:num w:numId="2" w16cid:durableId="1586377120">
    <w:abstractNumId w:val="6"/>
  </w:num>
  <w:num w:numId="3" w16cid:durableId="502554133">
    <w:abstractNumId w:val="0"/>
  </w:num>
  <w:num w:numId="4" w16cid:durableId="343823079">
    <w:abstractNumId w:val="3"/>
  </w:num>
  <w:num w:numId="5" w16cid:durableId="1962032404">
    <w:abstractNumId w:val="1"/>
  </w:num>
  <w:num w:numId="6" w16cid:durableId="436491231">
    <w:abstractNumId w:val="5"/>
  </w:num>
  <w:num w:numId="7" w16cid:durableId="147287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07"/>
    <w:rsid w:val="00006FFA"/>
    <w:rsid w:val="00015931"/>
    <w:rsid w:val="00022380"/>
    <w:rsid w:val="00075338"/>
    <w:rsid w:val="0007702B"/>
    <w:rsid w:val="000774FD"/>
    <w:rsid w:val="0008491A"/>
    <w:rsid w:val="000B17ED"/>
    <w:rsid w:val="000C0B5E"/>
    <w:rsid w:val="000D7694"/>
    <w:rsid w:val="000E0B31"/>
    <w:rsid w:val="000F0A3C"/>
    <w:rsid w:val="000F30D0"/>
    <w:rsid w:val="000F7695"/>
    <w:rsid w:val="00117AD4"/>
    <w:rsid w:val="0012232A"/>
    <w:rsid w:val="00124BCD"/>
    <w:rsid w:val="00124F46"/>
    <w:rsid w:val="0013104A"/>
    <w:rsid w:val="00145B21"/>
    <w:rsid w:val="001A3530"/>
    <w:rsid w:val="001A5219"/>
    <w:rsid w:val="001B2863"/>
    <w:rsid w:val="001B5083"/>
    <w:rsid w:val="001C399C"/>
    <w:rsid w:val="001F340E"/>
    <w:rsid w:val="00201C23"/>
    <w:rsid w:val="00206B50"/>
    <w:rsid w:val="00213E32"/>
    <w:rsid w:val="0024103C"/>
    <w:rsid w:val="00253FD4"/>
    <w:rsid w:val="00291EA6"/>
    <w:rsid w:val="0029754F"/>
    <w:rsid w:val="002B227D"/>
    <w:rsid w:val="002C1CF6"/>
    <w:rsid w:val="002D6824"/>
    <w:rsid w:val="0030029A"/>
    <w:rsid w:val="00301BA3"/>
    <w:rsid w:val="003A506D"/>
    <w:rsid w:val="004213E8"/>
    <w:rsid w:val="004413E7"/>
    <w:rsid w:val="00460462"/>
    <w:rsid w:val="0047769F"/>
    <w:rsid w:val="004A4A2E"/>
    <w:rsid w:val="004C6A63"/>
    <w:rsid w:val="004D2B41"/>
    <w:rsid w:val="004E02FB"/>
    <w:rsid w:val="005128A0"/>
    <w:rsid w:val="005218C6"/>
    <w:rsid w:val="00530781"/>
    <w:rsid w:val="00536191"/>
    <w:rsid w:val="0053688F"/>
    <w:rsid w:val="005563DE"/>
    <w:rsid w:val="00565B1A"/>
    <w:rsid w:val="005B1410"/>
    <w:rsid w:val="005D4D92"/>
    <w:rsid w:val="005E652C"/>
    <w:rsid w:val="005F261B"/>
    <w:rsid w:val="00602607"/>
    <w:rsid w:val="0060577B"/>
    <w:rsid w:val="00645490"/>
    <w:rsid w:val="00655C20"/>
    <w:rsid w:val="00662B8D"/>
    <w:rsid w:val="006638D0"/>
    <w:rsid w:val="00673313"/>
    <w:rsid w:val="00677BEA"/>
    <w:rsid w:val="006E0839"/>
    <w:rsid w:val="006E5909"/>
    <w:rsid w:val="00727492"/>
    <w:rsid w:val="00741CC4"/>
    <w:rsid w:val="007532AB"/>
    <w:rsid w:val="00771FAC"/>
    <w:rsid w:val="00775C8E"/>
    <w:rsid w:val="00782833"/>
    <w:rsid w:val="007A295E"/>
    <w:rsid w:val="007A56E8"/>
    <w:rsid w:val="007D6C2F"/>
    <w:rsid w:val="007E7A24"/>
    <w:rsid w:val="008072B1"/>
    <w:rsid w:val="0082601E"/>
    <w:rsid w:val="00856052"/>
    <w:rsid w:val="00857D92"/>
    <w:rsid w:val="008630EA"/>
    <w:rsid w:val="00872C2F"/>
    <w:rsid w:val="008A7CA7"/>
    <w:rsid w:val="008B0BA8"/>
    <w:rsid w:val="008B6841"/>
    <w:rsid w:val="008C3AFD"/>
    <w:rsid w:val="008E0F62"/>
    <w:rsid w:val="008F6A0D"/>
    <w:rsid w:val="0090511C"/>
    <w:rsid w:val="00930E59"/>
    <w:rsid w:val="00943FF7"/>
    <w:rsid w:val="00946EE5"/>
    <w:rsid w:val="009626FF"/>
    <w:rsid w:val="009A1908"/>
    <w:rsid w:val="009A5158"/>
    <w:rsid w:val="009B437A"/>
    <w:rsid w:val="009D2543"/>
    <w:rsid w:val="00A0066A"/>
    <w:rsid w:val="00A06FCF"/>
    <w:rsid w:val="00A60595"/>
    <w:rsid w:val="00A63CDE"/>
    <w:rsid w:val="00A76CDF"/>
    <w:rsid w:val="00A93E74"/>
    <w:rsid w:val="00A97091"/>
    <w:rsid w:val="00AB5F91"/>
    <w:rsid w:val="00AB6094"/>
    <w:rsid w:val="00AB6C2E"/>
    <w:rsid w:val="00AF3555"/>
    <w:rsid w:val="00B01A13"/>
    <w:rsid w:val="00B52F1A"/>
    <w:rsid w:val="00BB19D2"/>
    <w:rsid w:val="00BB1BD2"/>
    <w:rsid w:val="00BD3BF3"/>
    <w:rsid w:val="00BF34BF"/>
    <w:rsid w:val="00C0469B"/>
    <w:rsid w:val="00C1372B"/>
    <w:rsid w:val="00C21210"/>
    <w:rsid w:val="00C24F74"/>
    <w:rsid w:val="00C45C83"/>
    <w:rsid w:val="00C50E85"/>
    <w:rsid w:val="00C52EE0"/>
    <w:rsid w:val="00C60AC9"/>
    <w:rsid w:val="00C62966"/>
    <w:rsid w:val="00C76F08"/>
    <w:rsid w:val="00C901B2"/>
    <w:rsid w:val="00C91407"/>
    <w:rsid w:val="00C94E32"/>
    <w:rsid w:val="00CC039D"/>
    <w:rsid w:val="00CC2291"/>
    <w:rsid w:val="00CE73DF"/>
    <w:rsid w:val="00CF5521"/>
    <w:rsid w:val="00D05AB2"/>
    <w:rsid w:val="00D1092D"/>
    <w:rsid w:val="00D14408"/>
    <w:rsid w:val="00D21E64"/>
    <w:rsid w:val="00D53EB8"/>
    <w:rsid w:val="00D654AC"/>
    <w:rsid w:val="00D72033"/>
    <w:rsid w:val="00DA7689"/>
    <w:rsid w:val="00DB1F9D"/>
    <w:rsid w:val="00E15EF8"/>
    <w:rsid w:val="00E2584B"/>
    <w:rsid w:val="00E344DC"/>
    <w:rsid w:val="00E41314"/>
    <w:rsid w:val="00E5036E"/>
    <w:rsid w:val="00E505D4"/>
    <w:rsid w:val="00E948EB"/>
    <w:rsid w:val="00EC17D2"/>
    <w:rsid w:val="00ED74FB"/>
    <w:rsid w:val="00EF042B"/>
    <w:rsid w:val="00EF368F"/>
    <w:rsid w:val="00F05FD2"/>
    <w:rsid w:val="00F3017D"/>
    <w:rsid w:val="00F35963"/>
    <w:rsid w:val="00F42373"/>
    <w:rsid w:val="00F87428"/>
    <w:rsid w:val="00F929EF"/>
    <w:rsid w:val="00FA3270"/>
    <w:rsid w:val="00FD128D"/>
    <w:rsid w:val="00FF3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6114EBA"/>
  <w15:chartTrackingRefBased/>
  <w15:docId w15:val="{490699F2-BE10-4907-8578-633790EC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5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35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57D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607"/>
    <w:pPr>
      <w:ind w:left="720"/>
      <w:contextualSpacing/>
    </w:pPr>
  </w:style>
  <w:style w:type="paragraph" w:styleId="Header">
    <w:name w:val="header"/>
    <w:basedOn w:val="Normal"/>
    <w:link w:val="HeaderChar"/>
    <w:uiPriority w:val="99"/>
    <w:unhideWhenUsed/>
    <w:rsid w:val="001A3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530"/>
  </w:style>
  <w:style w:type="paragraph" w:styleId="Footer">
    <w:name w:val="footer"/>
    <w:basedOn w:val="Normal"/>
    <w:link w:val="FooterChar"/>
    <w:uiPriority w:val="99"/>
    <w:unhideWhenUsed/>
    <w:rsid w:val="001A3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530"/>
  </w:style>
  <w:style w:type="character" w:customStyle="1" w:styleId="Heading1Char">
    <w:name w:val="Heading 1 Char"/>
    <w:basedOn w:val="DefaultParagraphFont"/>
    <w:link w:val="Heading1"/>
    <w:uiPriority w:val="9"/>
    <w:rsid w:val="001A35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A353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57D9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C399C"/>
    <w:rPr>
      <w:color w:val="0563C1" w:themeColor="hyperlink"/>
      <w:u w:val="single"/>
    </w:rPr>
  </w:style>
  <w:style w:type="character" w:styleId="UnresolvedMention">
    <w:name w:val="Unresolved Mention"/>
    <w:basedOn w:val="DefaultParagraphFont"/>
    <w:uiPriority w:val="99"/>
    <w:semiHidden/>
    <w:unhideWhenUsed/>
    <w:rsid w:val="001C399C"/>
    <w:rPr>
      <w:color w:val="605E5C"/>
      <w:shd w:val="clear" w:color="auto" w:fill="E1DFDD"/>
    </w:rPr>
  </w:style>
  <w:style w:type="character" w:styleId="FollowedHyperlink">
    <w:name w:val="FollowedHyperlink"/>
    <w:basedOn w:val="DefaultParagraphFont"/>
    <w:uiPriority w:val="99"/>
    <w:semiHidden/>
    <w:unhideWhenUsed/>
    <w:rsid w:val="006454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45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ndowmentAccounting@rochester.edu" TargetMode="External"/><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EndowmentAccounting@rochester.edu" TargetMode="External"/><Relationship Id="rId7" Type="http://schemas.openxmlformats.org/officeDocument/2006/relationships/endnotes" Target="endnotes.xml"/><Relationship Id="rId12" Type="http://schemas.openxmlformats.org/officeDocument/2006/relationships/hyperlink" Target="https://rochester.fundriverbalance.com/" TargetMode="External"/><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EndowmentAccounting@rochester.edu" TargetMode="External"/><Relationship Id="rId28" Type="http://schemas.openxmlformats.org/officeDocument/2006/relationships/theme" Target="theme/theme1.xml"/><Relationship Id="rId10" Type="http://schemas.openxmlformats.org/officeDocument/2006/relationships/hyperlink" Target="mailto:EndowmentAccounting@rochester.edu"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EndowmentAccounting@rochester.edu" TargetMode="External"/><Relationship Id="rId14" Type="http://schemas.openxmlformats.org/officeDocument/2006/relationships/image" Target="media/image3.JP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88054-DE8F-41B8-8C79-BF4BAE46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12</Pages>
  <Words>2606</Words>
  <Characters>14856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 Jasmine</dc:creator>
  <cp:keywords/>
  <dc:description/>
  <cp:lastModifiedBy>Zavaglia, Shannon</cp:lastModifiedBy>
  <cp:revision>19</cp:revision>
  <dcterms:created xsi:type="dcterms:W3CDTF">2026-05-15T14:52:00Z</dcterms:created>
  <dcterms:modified xsi:type="dcterms:W3CDTF">2026-06-01T18:18:00Z</dcterms:modified>
</cp:coreProperties>
</file>