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F63" w:rsidRPr="001F5098" w:rsidRDefault="009C1F63">
      <w:pPr>
        <w:pStyle w:val="Title"/>
        <w:rPr>
          <w:color w:val="003366"/>
          <w:sz w:val="32"/>
          <w:szCs w:val="32"/>
        </w:rPr>
      </w:pPr>
      <w:r w:rsidRPr="001F5098">
        <w:rPr>
          <w:color w:val="003366"/>
          <w:sz w:val="32"/>
          <w:szCs w:val="32"/>
        </w:rPr>
        <w:t>UNIVERSITY OF ROCHESTER MEDICAL CENTER</w:t>
      </w:r>
    </w:p>
    <w:p w:rsidR="009C1F63" w:rsidRPr="001F5098" w:rsidRDefault="009C1F63">
      <w:pPr>
        <w:jc w:val="center"/>
        <w:rPr>
          <w:b/>
          <w:color w:val="003366"/>
          <w:sz w:val="32"/>
          <w:szCs w:val="32"/>
        </w:rPr>
      </w:pPr>
      <w:r w:rsidRPr="001F5098">
        <w:rPr>
          <w:b/>
          <w:color w:val="003366"/>
          <w:sz w:val="32"/>
          <w:szCs w:val="32"/>
        </w:rPr>
        <w:t>OPERATING BUDGET PROCESS FOR THE</w:t>
      </w:r>
    </w:p>
    <w:p w:rsidR="009C1F63" w:rsidRPr="001F5098" w:rsidRDefault="009C1F63">
      <w:pPr>
        <w:jc w:val="center"/>
        <w:rPr>
          <w:b/>
          <w:color w:val="003366"/>
          <w:sz w:val="32"/>
          <w:szCs w:val="32"/>
        </w:rPr>
      </w:pPr>
      <w:r w:rsidRPr="001F5098">
        <w:rPr>
          <w:b/>
          <w:color w:val="003366"/>
          <w:sz w:val="32"/>
          <w:szCs w:val="32"/>
        </w:rPr>
        <w:t>MEDICAL FACULTY GROUP</w:t>
      </w:r>
    </w:p>
    <w:p w:rsidR="009C1F63" w:rsidRPr="001F5098" w:rsidRDefault="009C1F63">
      <w:pPr>
        <w:jc w:val="center"/>
        <w:rPr>
          <w:b/>
          <w:sz w:val="24"/>
        </w:rPr>
      </w:pPr>
    </w:p>
    <w:tbl>
      <w:tblPr>
        <w:tblW w:w="0" w:type="auto"/>
        <w:tblBorders>
          <w:bottom w:val="single" w:sz="6" w:space="0" w:color="auto"/>
        </w:tblBorders>
        <w:tblLayout w:type="fixed"/>
        <w:tblLook w:val="0000" w:firstRow="0" w:lastRow="0" w:firstColumn="0" w:lastColumn="0" w:noHBand="0" w:noVBand="0"/>
      </w:tblPr>
      <w:tblGrid>
        <w:gridCol w:w="10008"/>
      </w:tblGrid>
      <w:tr w:rsidR="009C1F63" w:rsidRPr="001F5098">
        <w:tc>
          <w:tcPr>
            <w:tcW w:w="10008" w:type="dxa"/>
            <w:tcBorders>
              <w:top w:val="nil"/>
              <w:left w:val="nil"/>
              <w:bottom w:val="single" w:sz="6" w:space="0" w:color="auto"/>
              <w:right w:val="nil"/>
            </w:tcBorders>
          </w:tcPr>
          <w:p w:rsidR="009C1F63" w:rsidRPr="001F5098" w:rsidRDefault="00D1015A" w:rsidP="00DF798F">
            <w:pPr>
              <w:jc w:val="center"/>
              <w:rPr>
                <w:b/>
                <w:sz w:val="24"/>
              </w:rPr>
            </w:pPr>
            <w:r w:rsidRPr="001F5098">
              <w:rPr>
                <w:b/>
                <w:sz w:val="24"/>
              </w:rPr>
              <w:t xml:space="preserve">FISCAL YEAR </w:t>
            </w:r>
            <w:r w:rsidR="009D3FBE">
              <w:rPr>
                <w:b/>
                <w:sz w:val="24"/>
              </w:rPr>
              <w:t>2018</w:t>
            </w:r>
            <w:r w:rsidR="00DF798F" w:rsidRPr="001F5098">
              <w:rPr>
                <w:b/>
                <w:sz w:val="24"/>
              </w:rPr>
              <w:t>/201</w:t>
            </w:r>
            <w:r w:rsidR="009D3FBE">
              <w:rPr>
                <w:b/>
                <w:sz w:val="24"/>
              </w:rPr>
              <w:t>9</w:t>
            </w:r>
          </w:p>
        </w:tc>
      </w:tr>
    </w:tbl>
    <w:p w:rsidR="0006309D" w:rsidRDefault="00231B4F" w:rsidP="006D480B">
      <w:pPr>
        <w:rPr>
          <w:rFonts w:eastAsia="MS PGothic"/>
          <w:b/>
          <w:color w:val="000000" w:themeColor="text1"/>
          <w:sz w:val="28"/>
          <w:szCs w:val="28"/>
          <w:u w:val="single"/>
        </w:rPr>
      </w:pPr>
      <w:r>
        <w:rPr>
          <w:rFonts w:eastAsia="MS PGothic"/>
          <w:b/>
          <w:color w:val="000000" w:themeColor="text1"/>
          <w:sz w:val="28"/>
          <w:szCs w:val="28"/>
          <w:u w:val="single"/>
        </w:rPr>
        <w:br/>
      </w:r>
    </w:p>
    <w:p w:rsidR="0006309D" w:rsidRDefault="0006309D" w:rsidP="006D480B">
      <w:pPr>
        <w:rPr>
          <w:rFonts w:eastAsia="MS PGothic"/>
          <w:b/>
          <w:color w:val="000000" w:themeColor="text1"/>
          <w:sz w:val="28"/>
          <w:szCs w:val="28"/>
          <w:u w:val="single"/>
        </w:rPr>
      </w:pPr>
    </w:p>
    <w:p w:rsidR="006D480B" w:rsidRPr="00B34872" w:rsidRDefault="006D480B" w:rsidP="006D480B">
      <w:pPr>
        <w:rPr>
          <w:rFonts w:eastAsia="MS PGothic"/>
          <w:b/>
          <w:color w:val="000000" w:themeColor="text1"/>
          <w:sz w:val="28"/>
          <w:szCs w:val="28"/>
          <w:u w:val="single"/>
        </w:rPr>
      </w:pPr>
      <w:r w:rsidRPr="00B34872">
        <w:rPr>
          <w:rFonts w:eastAsia="MS PGothic"/>
          <w:b/>
          <w:color w:val="000000" w:themeColor="text1"/>
          <w:sz w:val="28"/>
          <w:szCs w:val="28"/>
          <w:u w:val="single"/>
        </w:rPr>
        <w:t>URMC Principles</w:t>
      </w:r>
    </w:p>
    <w:p w:rsidR="006D480B" w:rsidRPr="00B34872" w:rsidRDefault="006D480B" w:rsidP="006D480B">
      <w:pPr>
        <w:kinsoku w:val="0"/>
        <w:autoSpaceDE/>
        <w:autoSpaceDN/>
        <w:adjustRightInd/>
        <w:spacing w:before="216" w:line="336" w:lineRule="auto"/>
        <w:rPr>
          <w:rFonts w:eastAsia="MS PGothic"/>
          <w:color w:val="000000" w:themeColor="text1"/>
          <w:sz w:val="24"/>
          <w:szCs w:val="24"/>
        </w:rPr>
      </w:pPr>
      <w:r w:rsidRPr="00B34872">
        <w:rPr>
          <w:rFonts w:eastAsia="MS PGothic"/>
          <w:color w:val="000000" w:themeColor="text1"/>
          <w:sz w:val="24"/>
          <w:szCs w:val="24"/>
        </w:rPr>
        <w:t xml:space="preserve">This year’s Operating Budget will continue the focus on developing an Integrated Budget that spans all URMC divisions.  Collectively the Medical Center needs to generate an operating margin sufficient to maintain the preeminence of patient care delivery and experience, as well as our academic missions.  </w:t>
      </w:r>
      <w:r w:rsidR="009D3FBE" w:rsidRPr="00B34872">
        <w:rPr>
          <w:rFonts w:eastAsia="MS PGothic"/>
          <w:color w:val="000000" w:themeColor="text1"/>
          <w:sz w:val="24"/>
          <w:szCs w:val="24"/>
        </w:rPr>
        <w:t>As you develop your FY19</w:t>
      </w:r>
      <w:r w:rsidR="006B21D0" w:rsidRPr="00B34872">
        <w:rPr>
          <w:rFonts w:eastAsia="MS PGothic"/>
          <w:color w:val="000000" w:themeColor="text1"/>
          <w:sz w:val="24"/>
          <w:szCs w:val="24"/>
        </w:rPr>
        <w:t xml:space="preserve"> Budget</w:t>
      </w:r>
      <w:r w:rsidRPr="00B34872">
        <w:rPr>
          <w:rFonts w:eastAsia="MS PGothic"/>
          <w:color w:val="000000" w:themeColor="text1"/>
          <w:sz w:val="24"/>
          <w:szCs w:val="24"/>
        </w:rPr>
        <w:t xml:space="preserve"> keep the following principles in mind:</w:t>
      </w:r>
    </w:p>
    <w:p w:rsidR="006D480B" w:rsidRPr="00B34872" w:rsidRDefault="006D480B" w:rsidP="006D480B">
      <w:pPr>
        <w:pStyle w:val="ListParagraph"/>
        <w:numPr>
          <w:ilvl w:val="0"/>
          <w:numId w:val="27"/>
        </w:numPr>
        <w:kinsoku w:val="0"/>
        <w:autoSpaceDE/>
        <w:autoSpaceDN/>
        <w:adjustRightInd/>
        <w:spacing w:line="336" w:lineRule="auto"/>
        <w:contextualSpacing/>
        <w:rPr>
          <w:sz w:val="24"/>
          <w:szCs w:val="24"/>
        </w:rPr>
      </w:pPr>
      <w:r w:rsidRPr="00B34872">
        <w:rPr>
          <w:rFonts w:eastAsia="MS PGothic"/>
          <w:color w:val="000000" w:themeColor="text1"/>
          <w:sz w:val="24"/>
          <w:szCs w:val="24"/>
        </w:rPr>
        <w:t>Be strategic thinkers and good stewards of the organization’s resources. Keep in mind that divisional decisions/actions impact the system. Make decisions that benefit URMC.</w:t>
      </w:r>
    </w:p>
    <w:p w:rsidR="006D480B" w:rsidRPr="00B34872" w:rsidRDefault="00996045" w:rsidP="006D480B">
      <w:pPr>
        <w:pStyle w:val="ListParagraph"/>
        <w:numPr>
          <w:ilvl w:val="0"/>
          <w:numId w:val="27"/>
        </w:numPr>
        <w:kinsoku w:val="0"/>
        <w:autoSpaceDE/>
        <w:autoSpaceDN/>
        <w:adjustRightInd/>
        <w:spacing w:line="336" w:lineRule="auto"/>
        <w:contextualSpacing/>
        <w:rPr>
          <w:sz w:val="24"/>
          <w:szCs w:val="24"/>
        </w:rPr>
      </w:pPr>
      <w:r w:rsidRPr="00B34872">
        <w:rPr>
          <w:rFonts w:eastAsia="MS PGothic"/>
          <w:color w:val="000000" w:themeColor="text1"/>
          <w:sz w:val="24"/>
          <w:szCs w:val="24"/>
        </w:rPr>
        <w:t xml:space="preserve">System operating margin goal of at least </w:t>
      </w:r>
      <w:r w:rsidR="006D480B" w:rsidRPr="00B34872">
        <w:rPr>
          <w:rFonts w:eastAsia="MS PGothic"/>
          <w:color w:val="000000" w:themeColor="text1"/>
          <w:sz w:val="24"/>
          <w:szCs w:val="24"/>
        </w:rPr>
        <w:t>2%.</w:t>
      </w:r>
    </w:p>
    <w:p w:rsidR="006D480B" w:rsidRPr="00B34872" w:rsidRDefault="006D480B" w:rsidP="006D480B">
      <w:pPr>
        <w:pStyle w:val="ListParagraph"/>
        <w:numPr>
          <w:ilvl w:val="0"/>
          <w:numId w:val="27"/>
        </w:numPr>
        <w:kinsoku w:val="0"/>
        <w:autoSpaceDE/>
        <w:autoSpaceDN/>
        <w:adjustRightInd/>
        <w:spacing w:line="336" w:lineRule="auto"/>
        <w:contextualSpacing/>
        <w:rPr>
          <w:sz w:val="24"/>
          <w:szCs w:val="24"/>
        </w:rPr>
      </w:pPr>
      <w:r w:rsidRPr="00B34872">
        <w:rPr>
          <w:rFonts w:eastAsia="MS PGothic"/>
          <w:color w:val="000000" w:themeColor="text1"/>
          <w:sz w:val="24"/>
          <w:szCs w:val="24"/>
        </w:rPr>
        <w:t>Search for opportunities to continuously improve productivity and cost efficiencies</w:t>
      </w:r>
      <w:r w:rsidR="0057516E" w:rsidRPr="00B34872">
        <w:rPr>
          <w:rFonts w:eastAsia="MS PGothic"/>
          <w:color w:val="000000" w:themeColor="text1"/>
          <w:sz w:val="24"/>
          <w:szCs w:val="24"/>
        </w:rPr>
        <w:t xml:space="preserve"> (BIPS)</w:t>
      </w:r>
      <w:r w:rsidR="00231B4F" w:rsidRPr="00B34872">
        <w:rPr>
          <w:rFonts w:eastAsia="MS PGothic"/>
          <w:color w:val="000000" w:themeColor="text1"/>
          <w:sz w:val="24"/>
          <w:szCs w:val="24"/>
        </w:rPr>
        <w:br/>
      </w:r>
    </w:p>
    <w:p w:rsidR="006D480B" w:rsidRPr="00B34872" w:rsidRDefault="006D480B" w:rsidP="006D480B">
      <w:pPr>
        <w:ind w:left="4320" w:hanging="4320"/>
        <w:rPr>
          <w:b/>
          <w:color w:val="000000"/>
          <w:sz w:val="28"/>
          <w:szCs w:val="28"/>
          <w:u w:val="single"/>
        </w:rPr>
      </w:pPr>
      <w:r w:rsidRPr="00B34872">
        <w:rPr>
          <w:rFonts w:eastAsia="MS PGothic"/>
          <w:b/>
          <w:bCs/>
          <w:color w:val="000000" w:themeColor="text1"/>
          <w:sz w:val="24"/>
          <w:szCs w:val="24"/>
          <w:u w:val="single"/>
        </w:rPr>
        <w:t xml:space="preserve">URMFG </w:t>
      </w:r>
      <w:r w:rsidRPr="00B34872">
        <w:rPr>
          <w:b/>
          <w:color w:val="000000"/>
          <w:sz w:val="28"/>
          <w:szCs w:val="28"/>
          <w:u w:val="single"/>
        </w:rPr>
        <w:t>Operating Guidelines</w:t>
      </w:r>
    </w:p>
    <w:p w:rsidR="00C252AA" w:rsidRPr="00B34872" w:rsidRDefault="00C252AA" w:rsidP="006D480B">
      <w:pPr>
        <w:jc w:val="both"/>
        <w:rPr>
          <w:color w:val="000000"/>
          <w:sz w:val="24"/>
          <w:szCs w:val="24"/>
        </w:rPr>
      </w:pPr>
    </w:p>
    <w:p w:rsidR="006D480B" w:rsidRPr="00B34872" w:rsidRDefault="002F0C44" w:rsidP="006D480B">
      <w:pPr>
        <w:jc w:val="both"/>
        <w:rPr>
          <w:color w:val="000000"/>
          <w:sz w:val="24"/>
          <w:szCs w:val="24"/>
        </w:rPr>
      </w:pPr>
      <w:r w:rsidRPr="00B34872">
        <w:rPr>
          <w:color w:val="000000"/>
          <w:sz w:val="24"/>
          <w:szCs w:val="24"/>
        </w:rPr>
        <w:t xml:space="preserve">In conjunction with the </w:t>
      </w:r>
      <w:r w:rsidR="006D480B" w:rsidRPr="00B34872">
        <w:rPr>
          <w:color w:val="000000"/>
          <w:sz w:val="24"/>
          <w:szCs w:val="24"/>
        </w:rPr>
        <w:t>overall URMC Principles, the URMFG Operating Budget should be developed incorporating the following guidelines:</w:t>
      </w:r>
    </w:p>
    <w:p w:rsidR="006D480B" w:rsidRPr="00B34872" w:rsidRDefault="006D480B" w:rsidP="006D480B">
      <w:pPr>
        <w:jc w:val="both"/>
        <w:rPr>
          <w:color w:val="000000"/>
          <w:sz w:val="24"/>
          <w:szCs w:val="24"/>
        </w:rPr>
      </w:pPr>
    </w:p>
    <w:p w:rsidR="00B3303A" w:rsidRPr="00B34872" w:rsidRDefault="009D3FBE" w:rsidP="006D480B">
      <w:pPr>
        <w:pStyle w:val="ListParagraph"/>
        <w:numPr>
          <w:ilvl w:val="0"/>
          <w:numId w:val="21"/>
        </w:numPr>
        <w:jc w:val="both"/>
        <w:rPr>
          <w:color w:val="000000"/>
          <w:sz w:val="24"/>
          <w:szCs w:val="24"/>
        </w:rPr>
      </w:pPr>
      <w:r w:rsidRPr="00B34872">
        <w:rPr>
          <w:color w:val="000000"/>
          <w:sz w:val="24"/>
          <w:szCs w:val="24"/>
        </w:rPr>
        <w:t>FY18</w:t>
      </w:r>
      <w:r w:rsidR="006D480B" w:rsidRPr="00B34872">
        <w:rPr>
          <w:color w:val="000000"/>
          <w:sz w:val="24"/>
          <w:szCs w:val="24"/>
        </w:rPr>
        <w:t xml:space="preserve"> </w:t>
      </w:r>
      <w:r w:rsidRPr="00B34872">
        <w:rPr>
          <w:color w:val="000000"/>
          <w:sz w:val="24"/>
          <w:szCs w:val="24"/>
        </w:rPr>
        <w:t>Actuals (YTD November) should walk-over to FY18</w:t>
      </w:r>
      <w:r w:rsidR="006D480B" w:rsidRPr="00B34872">
        <w:rPr>
          <w:color w:val="000000"/>
          <w:sz w:val="24"/>
          <w:szCs w:val="24"/>
        </w:rPr>
        <w:t xml:space="preserve"> Projections</w:t>
      </w:r>
      <w:r w:rsidR="007A4E0D" w:rsidRPr="00B34872">
        <w:rPr>
          <w:color w:val="000000"/>
          <w:sz w:val="24"/>
          <w:szCs w:val="24"/>
        </w:rPr>
        <w:t>.</w:t>
      </w:r>
      <w:r w:rsidR="00B3303A" w:rsidRPr="00B34872">
        <w:rPr>
          <w:color w:val="000000"/>
          <w:sz w:val="24"/>
          <w:szCs w:val="24"/>
        </w:rPr>
        <w:br/>
      </w:r>
    </w:p>
    <w:p w:rsidR="00B3303A" w:rsidRPr="00B34872" w:rsidRDefault="00B3303A" w:rsidP="00B3303A">
      <w:pPr>
        <w:pStyle w:val="ListParagraph"/>
        <w:numPr>
          <w:ilvl w:val="0"/>
          <w:numId w:val="21"/>
        </w:numPr>
        <w:jc w:val="both"/>
        <w:rPr>
          <w:color w:val="000000"/>
          <w:sz w:val="24"/>
          <w:szCs w:val="24"/>
        </w:rPr>
      </w:pPr>
      <w:r w:rsidRPr="00B34872">
        <w:rPr>
          <w:color w:val="000000"/>
          <w:sz w:val="24"/>
          <w:szCs w:val="24"/>
        </w:rPr>
        <w:t xml:space="preserve">Maintain at least your current financial performance as of </w:t>
      </w:r>
      <w:r w:rsidR="009D3FBE" w:rsidRPr="00B34872">
        <w:rPr>
          <w:color w:val="000000"/>
          <w:sz w:val="24"/>
          <w:szCs w:val="24"/>
        </w:rPr>
        <w:t>November</w:t>
      </w:r>
      <w:r w:rsidRPr="00B34872">
        <w:rPr>
          <w:color w:val="000000"/>
          <w:sz w:val="24"/>
          <w:szCs w:val="24"/>
        </w:rPr>
        <w:t xml:space="preserve"> YTD in y</w:t>
      </w:r>
      <w:r w:rsidR="00B34872">
        <w:rPr>
          <w:color w:val="000000"/>
          <w:sz w:val="24"/>
          <w:szCs w:val="24"/>
        </w:rPr>
        <w:t>our year-end projection.</w:t>
      </w:r>
    </w:p>
    <w:p w:rsidR="006D480B" w:rsidRPr="00B34872" w:rsidRDefault="006D480B" w:rsidP="00B3303A">
      <w:pPr>
        <w:pStyle w:val="ListParagraph"/>
        <w:jc w:val="both"/>
        <w:rPr>
          <w:color w:val="000000"/>
          <w:sz w:val="24"/>
          <w:szCs w:val="24"/>
        </w:rPr>
      </w:pPr>
    </w:p>
    <w:p w:rsidR="006D480B" w:rsidRPr="00B34872" w:rsidRDefault="009D3FBE" w:rsidP="006D480B">
      <w:pPr>
        <w:pStyle w:val="ListParagraph"/>
        <w:numPr>
          <w:ilvl w:val="0"/>
          <w:numId w:val="21"/>
        </w:numPr>
        <w:jc w:val="both"/>
        <w:rPr>
          <w:color w:val="000000"/>
          <w:sz w:val="24"/>
          <w:szCs w:val="24"/>
        </w:rPr>
      </w:pPr>
      <w:r w:rsidRPr="00B34872">
        <w:rPr>
          <w:color w:val="000000"/>
          <w:sz w:val="24"/>
          <w:szCs w:val="24"/>
        </w:rPr>
        <w:t>FY18</w:t>
      </w:r>
      <w:r w:rsidR="006D480B" w:rsidRPr="00B34872">
        <w:rPr>
          <w:color w:val="000000"/>
          <w:sz w:val="24"/>
          <w:szCs w:val="24"/>
        </w:rPr>
        <w:t xml:space="preserve"> Proj</w:t>
      </w:r>
      <w:r w:rsidRPr="00B34872">
        <w:rPr>
          <w:color w:val="000000"/>
          <w:sz w:val="24"/>
          <w:szCs w:val="24"/>
        </w:rPr>
        <w:t>ections should walk-over to FY19</w:t>
      </w:r>
      <w:r w:rsidR="006D480B" w:rsidRPr="00B34872">
        <w:rPr>
          <w:color w:val="000000"/>
          <w:sz w:val="24"/>
          <w:szCs w:val="24"/>
        </w:rPr>
        <w:t xml:space="preserve"> Proposed Budgets</w:t>
      </w:r>
      <w:r w:rsidR="007A4E0D" w:rsidRPr="00B34872">
        <w:rPr>
          <w:color w:val="000000"/>
          <w:sz w:val="24"/>
          <w:szCs w:val="24"/>
        </w:rPr>
        <w:t>.</w:t>
      </w:r>
      <w:r w:rsidRPr="00B34872">
        <w:rPr>
          <w:color w:val="000000"/>
          <w:sz w:val="24"/>
          <w:szCs w:val="24"/>
        </w:rPr>
        <w:t xml:space="preserve">  In Axiom the FY18 Projection will be your starting point or your preliminary FY19 Budget prior to any </w:t>
      </w:r>
      <w:r w:rsidR="002D12EA" w:rsidRPr="00B34872">
        <w:rPr>
          <w:color w:val="000000"/>
          <w:sz w:val="24"/>
          <w:szCs w:val="24"/>
        </w:rPr>
        <w:t>modifications</w:t>
      </w:r>
      <w:r w:rsidRPr="00B34872">
        <w:rPr>
          <w:color w:val="000000"/>
          <w:sz w:val="24"/>
          <w:szCs w:val="24"/>
        </w:rPr>
        <w:t>.</w:t>
      </w:r>
    </w:p>
    <w:p w:rsidR="006D480B" w:rsidRPr="00B34872" w:rsidRDefault="006D480B" w:rsidP="00B3303A">
      <w:pPr>
        <w:tabs>
          <w:tab w:val="left" w:pos="4093"/>
        </w:tabs>
        <w:jc w:val="both"/>
        <w:rPr>
          <w:color w:val="000000"/>
          <w:sz w:val="24"/>
          <w:szCs w:val="24"/>
        </w:rPr>
      </w:pPr>
      <w:r w:rsidRPr="00B34872">
        <w:rPr>
          <w:color w:val="000000"/>
          <w:sz w:val="24"/>
          <w:szCs w:val="24"/>
        </w:rPr>
        <w:tab/>
      </w:r>
    </w:p>
    <w:p w:rsidR="006D480B" w:rsidRPr="00B34872" w:rsidRDefault="006D480B" w:rsidP="006D480B">
      <w:pPr>
        <w:pStyle w:val="ListParagraph"/>
        <w:numPr>
          <w:ilvl w:val="0"/>
          <w:numId w:val="21"/>
        </w:numPr>
        <w:jc w:val="both"/>
        <w:rPr>
          <w:color w:val="000000"/>
          <w:sz w:val="24"/>
          <w:szCs w:val="24"/>
        </w:rPr>
      </w:pPr>
      <w:r w:rsidRPr="00B34872">
        <w:rPr>
          <w:color w:val="000000"/>
          <w:sz w:val="24"/>
          <w:szCs w:val="24"/>
        </w:rPr>
        <w:t>Retain 10% of incremental revenue growth in net gain from operations (or reduction in net loss).</w:t>
      </w:r>
      <w:r w:rsidRPr="00B34872">
        <w:rPr>
          <w:color w:val="000000"/>
          <w:sz w:val="24"/>
          <w:szCs w:val="24"/>
        </w:rPr>
        <w:br/>
      </w:r>
    </w:p>
    <w:p w:rsidR="006D480B" w:rsidRPr="00B34872" w:rsidRDefault="006D480B" w:rsidP="006D480B">
      <w:pPr>
        <w:pStyle w:val="ListParagraph"/>
        <w:numPr>
          <w:ilvl w:val="0"/>
          <w:numId w:val="21"/>
        </w:numPr>
        <w:jc w:val="both"/>
        <w:rPr>
          <w:color w:val="000000"/>
          <w:sz w:val="24"/>
          <w:szCs w:val="24"/>
        </w:rPr>
      </w:pPr>
      <w:r w:rsidRPr="00B34872">
        <w:rPr>
          <w:rFonts w:eastAsia="MS PGothic"/>
          <w:color w:val="000000" w:themeColor="text1"/>
          <w:sz w:val="24"/>
          <w:szCs w:val="24"/>
        </w:rPr>
        <w:t>Do not build a cons</w:t>
      </w:r>
      <w:r w:rsidR="004A0678">
        <w:rPr>
          <w:rFonts w:eastAsia="MS PGothic"/>
          <w:color w:val="000000" w:themeColor="text1"/>
          <w:sz w:val="24"/>
          <w:szCs w:val="24"/>
        </w:rPr>
        <w:t>ervative budget, build a realistic</w:t>
      </w:r>
      <w:r w:rsidRPr="00B34872">
        <w:rPr>
          <w:rFonts w:eastAsia="MS PGothic"/>
          <w:color w:val="000000" w:themeColor="text1"/>
          <w:sz w:val="24"/>
          <w:szCs w:val="24"/>
        </w:rPr>
        <w:t xml:space="preserve"> target. </w:t>
      </w:r>
      <w:r w:rsidR="007A4E0D" w:rsidRPr="00B34872">
        <w:rPr>
          <w:rFonts w:eastAsia="MS PGothic"/>
          <w:color w:val="000000" w:themeColor="text1"/>
          <w:sz w:val="24"/>
          <w:szCs w:val="24"/>
        </w:rPr>
        <w:t>H</w:t>
      </w:r>
      <w:r w:rsidRPr="00B34872">
        <w:rPr>
          <w:rFonts w:eastAsia="MS PGothic"/>
          <w:color w:val="000000" w:themeColor="text1"/>
          <w:sz w:val="24"/>
          <w:szCs w:val="24"/>
        </w:rPr>
        <w:t>owever, if operating results allow, consider budgeting a contin</w:t>
      </w:r>
      <w:r w:rsidR="00255BFB" w:rsidRPr="00B34872">
        <w:rPr>
          <w:rFonts w:eastAsia="MS PGothic"/>
          <w:color w:val="000000" w:themeColor="text1"/>
          <w:sz w:val="24"/>
          <w:szCs w:val="24"/>
        </w:rPr>
        <w:t>gency fund in a separate spend category</w:t>
      </w:r>
      <w:r w:rsidRPr="00B34872">
        <w:rPr>
          <w:rFonts w:eastAsia="MS PGothic"/>
          <w:color w:val="000000" w:themeColor="text1"/>
          <w:sz w:val="24"/>
          <w:szCs w:val="24"/>
        </w:rPr>
        <w:t xml:space="preserve"> (designated by Finance).</w:t>
      </w:r>
    </w:p>
    <w:p w:rsidR="006D480B" w:rsidRPr="00B34872" w:rsidRDefault="006D480B" w:rsidP="006D480B">
      <w:pPr>
        <w:pStyle w:val="ListParagraph"/>
        <w:jc w:val="both"/>
        <w:rPr>
          <w:color w:val="000000"/>
          <w:sz w:val="24"/>
          <w:szCs w:val="24"/>
        </w:rPr>
      </w:pPr>
    </w:p>
    <w:p w:rsidR="006D480B" w:rsidRPr="00B34872" w:rsidRDefault="006D480B" w:rsidP="00255BFB">
      <w:pPr>
        <w:pStyle w:val="ListParagraph"/>
        <w:numPr>
          <w:ilvl w:val="0"/>
          <w:numId w:val="21"/>
        </w:numPr>
        <w:jc w:val="both"/>
        <w:rPr>
          <w:color w:val="000000"/>
          <w:sz w:val="24"/>
          <w:szCs w:val="24"/>
        </w:rPr>
      </w:pPr>
      <w:r w:rsidRPr="00B34872">
        <w:rPr>
          <w:color w:val="000000"/>
          <w:sz w:val="24"/>
          <w:szCs w:val="24"/>
        </w:rPr>
        <w:t>Ma</w:t>
      </w:r>
      <w:r w:rsidR="00255BFB" w:rsidRPr="00B34872">
        <w:rPr>
          <w:color w:val="000000"/>
          <w:sz w:val="24"/>
          <w:szCs w:val="24"/>
        </w:rPr>
        <w:t xml:space="preserve">intain </w:t>
      </w:r>
      <w:r w:rsidR="00B3303A" w:rsidRPr="00B34872">
        <w:rPr>
          <w:color w:val="000000"/>
          <w:sz w:val="24"/>
          <w:szCs w:val="24"/>
        </w:rPr>
        <w:t xml:space="preserve">or improve </w:t>
      </w:r>
      <w:r w:rsidR="009D3FBE" w:rsidRPr="00B34872">
        <w:rPr>
          <w:color w:val="000000"/>
          <w:sz w:val="24"/>
          <w:szCs w:val="24"/>
        </w:rPr>
        <w:t>Staffing Ratios from FY18 to FY1</w:t>
      </w:r>
      <w:r w:rsidR="00B34872">
        <w:rPr>
          <w:color w:val="000000"/>
          <w:sz w:val="24"/>
          <w:szCs w:val="24"/>
        </w:rPr>
        <w:t>9</w:t>
      </w:r>
      <w:r w:rsidR="007A4E0D" w:rsidRPr="00B34872">
        <w:rPr>
          <w:color w:val="000000"/>
          <w:sz w:val="24"/>
          <w:szCs w:val="24"/>
        </w:rPr>
        <w:t>.</w:t>
      </w:r>
      <w:r w:rsidRPr="00B34872">
        <w:rPr>
          <w:color w:val="000000"/>
          <w:sz w:val="24"/>
          <w:szCs w:val="24"/>
        </w:rPr>
        <w:br/>
      </w:r>
    </w:p>
    <w:p w:rsidR="00B3303A" w:rsidRPr="00B34872" w:rsidRDefault="00B3303A" w:rsidP="00B3303A">
      <w:pPr>
        <w:pStyle w:val="ListParagraph"/>
        <w:numPr>
          <w:ilvl w:val="0"/>
          <w:numId w:val="21"/>
        </w:numPr>
        <w:jc w:val="both"/>
        <w:rPr>
          <w:color w:val="000000"/>
          <w:sz w:val="24"/>
          <w:szCs w:val="24"/>
        </w:rPr>
      </w:pPr>
      <w:r w:rsidRPr="00B34872">
        <w:rPr>
          <w:color w:val="000000"/>
          <w:sz w:val="24"/>
          <w:szCs w:val="24"/>
        </w:rPr>
        <w:t>A loss in a current Cost Center Hierarchy/Cost Center should not increase.  For those areas in deficit include an action plan to reduce the loss from operations (over multiple years if necessary).</w:t>
      </w:r>
      <w:r w:rsidRPr="00B34872">
        <w:rPr>
          <w:color w:val="000000"/>
          <w:sz w:val="24"/>
          <w:szCs w:val="24"/>
        </w:rPr>
        <w:br/>
      </w:r>
    </w:p>
    <w:p w:rsidR="00231B4F" w:rsidRPr="00B34872" w:rsidRDefault="00231B4F" w:rsidP="00B3303A">
      <w:pPr>
        <w:pStyle w:val="ListParagraph"/>
        <w:jc w:val="both"/>
        <w:rPr>
          <w:color w:val="000000"/>
          <w:sz w:val="24"/>
          <w:szCs w:val="24"/>
        </w:rPr>
      </w:pPr>
    </w:p>
    <w:tbl>
      <w:tblPr>
        <w:tblW w:w="0" w:type="auto"/>
        <w:tblBorders>
          <w:bottom w:val="single" w:sz="6" w:space="0" w:color="auto"/>
        </w:tblBorders>
        <w:tblLayout w:type="fixed"/>
        <w:tblLook w:val="0000" w:firstRow="0" w:lastRow="0" w:firstColumn="0" w:lastColumn="0" w:noHBand="0" w:noVBand="0"/>
      </w:tblPr>
      <w:tblGrid>
        <w:gridCol w:w="10008"/>
      </w:tblGrid>
      <w:tr w:rsidR="00231B4F" w:rsidRPr="00B34872" w:rsidTr="00B20C19">
        <w:tc>
          <w:tcPr>
            <w:tcW w:w="10008" w:type="dxa"/>
            <w:tcBorders>
              <w:top w:val="nil"/>
              <w:left w:val="nil"/>
              <w:bottom w:val="single" w:sz="6" w:space="0" w:color="auto"/>
              <w:right w:val="nil"/>
            </w:tcBorders>
          </w:tcPr>
          <w:p w:rsidR="00231B4F" w:rsidRPr="00B34872" w:rsidRDefault="00231B4F" w:rsidP="00B20C19">
            <w:pPr>
              <w:jc w:val="center"/>
              <w:rPr>
                <w:b/>
                <w:sz w:val="24"/>
              </w:rPr>
            </w:pPr>
            <w:r w:rsidRPr="00B34872">
              <w:rPr>
                <w:b/>
                <w:sz w:val="24"/>
              </w:rPr>
              <w:lastRenderedPageBreak/>
              <w:t xml:space="preserve">MFG OPERATING BUDGET PROCESS </w:t>
            </w:r>
            <w:r w:rsidR="009D3FBE" w:rsidRPr="00B34872">
              <w:rPr>
                <w:b/>
                <w:sz w:val="24"/>
              </w:rPr>
              <w:t>FISCAL YEAR 2018</w:t>
            </w:r>
            <w:r w:rsidRPr="00B34872">
              <w:rPr>
                <w:b/>
                <w:sz w:val="24"/>
              </w:rPr>
              <w:t>/201</w:t>
            </w:r>
            <w:r w:rsidR="009D3FBE" w:rsidRPr="00B34872">
              <w:rPr>
                <w:b/>
                <w:sz w:val="24"/>
              </w:rPr>
              <w:t>9</w:t>
            </w:r>
          </w:p>
        </w:tc>
      </w:tr>
    </w:tbl>
    <w:p w:rsidR="006D480B" w:rsidRPr="00B34872" w:rsidRDefault="00231B4F" w:rsidP="00231B4F">
      <w:pPr>
        <w:pStyle w:val="ListParagraph"/>
        <w:jc w:val="both"/>
        <w:rPr>
          <w:color w:val="000000"/>
          <w:sz w:val="24"/>
          <w:szCs w:val="24"/>
        </w:rPr>
      </w:pPr>
      <w:r w:rsidRPr="00B34872">
        <w:rPr>
          <w:color w:val="000000"/>
          <w:sz w:val="24"/>
          <w:szCs w:val="24"/>
        </w:rPr>
        <w:br/>
      </w:r>
    </w:p>
    <w:p w:rsidR="0061577C" w:rsidRPr="00B34872" w:rsidRDefault="0061577C" w:rsidP="00486637">
      <w:pPr>
        <w:jc w:val="both"/>
        <w:rPr>
          <w:color w:val="000000"/>
          <w:sz w:val="24"/>
          <w:szCs w:val="24"/>
        </w:rPr>
      </w:pPr>
    </w:p>
    <w:p w:rsidR="002F0C44" w:rsidRPr="00B34872" w:rsidRDefault="002F0C44" w:rsidP="002F0C44">
      <w:pPr>
        <w:ind w:left="4320" w:hanging="4320"/>
        <w:rPr>
          <w:b/>
          <w:color w:val="000000"/>
          <w:sz w:val="28"/>
          <w:szCs w:val="28"/>
          <w:u w:val="single"/>
        </w:rPr>
      </w:pPr>
      <w:r w:rsidRPr="00B34872">
        <w:rPr>
          <w:rFonts w:eastAsia="MS PGothic"/>
          <w:b/>
          <w:bCs/>
          <w:color w:val="000000" w:themeColor="text1"/>
          <w:sz w:val="24"/>
          <w:szCs w:val="24"/>
          <w:u w:val="single"/>
        </w:rPr>
        <w:t xml:space="preserve">URMFG </w:t>
      </w:r>
      <w:r w:rsidRPr="00B34872">
        <w:rPr>
          <w:b/>
          <w:color w:val="000000"/>
          <w:sz w:val="28"/>
          <w:szCs w:val="28"/>
          <w:u w:val="single"/>
        </w:rPr>
        <w:t>Expected Deliverables</w:t>
      </w:r>
    </w:p>
    <w:p w:rsidR="002F0C44" w:rsidRPr="00B34872" w:rsidRDefault="002F0C44" w:rsidP="002F0C44">
      <w:pPr>
        <w:jc w:val="both"/>
        <w:rPr>
          <w:color w:val="000000"/>
          <w:sz w:val="24"/>
          <w:szCs w:val="24"/>
        </w:rPr>
      </w:pPr>
    </w:p>
    <w:p w:rsidR="002F0C44" w:rsidRPr="00B34872" w:rsidRDefault="00783BB1" w:rsidP="002F0C44">
      <w:pPr>
        <w:jc w:val="both"/>
        <w:rPr>
          <w:color w:val="000000"/>
          <w:sz w:val="24"/>
          <w:szCs w:val="24"/>
        </w:rPr>
      </w:pPr>
      <w:r w:rsidRPr="00B34872">
        <w:rPr>
          <w:color w:val="000000"/>
          <w:sz w:val="24"/>
          <w:szCs w:val="24"/>
        </w:rPr>
        <w:t>After departments have prepared their budget</w:t>
      </w:r>
      <w:r w:rsidR="000D0EBB" w:rsidRPr="00B34872">
        <w:rPr>
          <w:color w:val="000000"/>
          <w:sz w:val="24"/>
          <w:szCs w:val="24"/>
        </w:rPr>
        <w:t>s</w:t>
      </w:r>
      <w:r w:rsidRPr="00B34872">
        <w:rPr>
          <w:color w:val="000000"/>
          <w:sz w:val="24"/>
          <w:szCs w:val="24"/>
        </w:rPr>
        <w:t xml:space="preserve"> following the above guidelines, URMFG Finance will review submissions and schedule meetings with Administrators to review details.</w:t>
      </w:r>
    </w:p>
    <w:p w:rsidR="002F0C44" w:rsidRPr="00B34872" w:rsidRDefault="002F0C44" w:rsidP="002F0C44">
      <w:pPr>
        <w:jc w:val="both"/>
        <w:rPr>
          <w:color w:val="000000"/>
          <w:sz w:val="24"/>
          <w:szCs w:val="24"/>
        </w:rPr>
      </w:pPr>
    </w:p>
    <w:p w:rsidR="002F0C44" w:rsidRPr="00B34872" w:rsidRDefault="002F0C44" w:rsidP="002F0C44">
      <w:pPr>
        <w:jc w:val="both"/>
        <w:rPr>
          <w:color w:val="000000"/>
          <w:sz w:val="24"/>
          <w:szCs w:val="24"/>
        </w:rPr>
      </w:pPr>
      <w:r w:rsidRPr="00B34872">
        <w:rPr>
          <w:color w:val="000000"/>
          <w:sz w:val="24"/>
          <w:szCs w:val="24"/>
        </w:rPr>
        <w:t xml:space="preserve">In the </w:t>
      </w:r>
      <w:r w:rsidR="007A4E0D" w:rsidRPr="00B34872">
        <w:rPr>
          <w:color w:val="000000"/>
          <w:sz w:val="24"/>
          <w:szCs w:val="24"/>
        </w:rPr>
        <w:t>m</w:t>
      </w:r>
      <w:r w:rsidR="00255BFB" w:rsidRPr="00B34872">
        <w:rPr>
          <w:color w:val="000000"/>
          <w:sz w:val="24"/>
          <w:szCs w:val="24"/>
        </w:rPr>
        <w:t>onth of April</w:t>
      </w:r>
      <w:r w:rsidRPr="00B34872">
        <w:rPr>
          <w:color w:val="000000"/>
          <w:sz w:val="24"/>
          <w:szCs w:val="24"/>
        </w:rPr>
        <w:t xml:space="preserve">, </w:t>
      </w:r>
      <w:r w:rsidR="006B21D0" w:rsidRPr="00B34872">
        <w:rPr>
          <w:color w:val="000000"/>
          <w:sz w:val="24"/>
          <w:szCs w:val="24"/>
        </w:rPr>
        <w:t xml:space="preserve">Medical Center </w:t>
      </w:r>
      <w:r w:rsidRPr="00B34872">
        <w:rPr>
          <w:color w:val="000000"/>
          <w:sz w:val="24"/>
          <w:szCs w:val="24"/>
        </w:rPr>
        <w:t>Budget Hearings will be conducted with representatives from all Divisions.  For URMFG, be prepared to discuss and review the following:</w:t>
      </w:r>
    </w:p>
    <w:p w:rsidR="00076912" w:rsidRPr="00B34872" w:rsidRDefault="00BA155B" w:rsidP="00076912">
      <w:pPr>
        <w:overflowPunct/>
        <w:autoSpaceDE/>
        <w:autoSpaceDN/>
        <w:adjustRightInd/>
        <w:spacing w:before="216" w:line="336" w:lineRule="auto"/>
        <w:rPr>
          <w:rFonts w:eastAsia="MS PGothic"/>
          <w:color w:val="000000" w:themeColor="text1"/>
          <w:kern w:val="24"/>
          <w:sz w:val="24"/>
          <w:szCs w:val="24"/>
        </w:rPr>
      </w:pPr>
      <w:r w:rsidRPr="00B34872">
        <w:rPr>
          <w:rFonts w:eastAsia="MS PGothic"/>
          <w:color w:val="000000" w:themeColor="text1"/>
          <w:kern w:val="24"/>
          <w:sz w:val="24"/>
          <w:szCs w:val="24"/>
        </w:rPr>
        <w:t xml:space="preserve">1). </w:t>
      </w:r>
      <w:r w:rsidR="00076912" w:rsidRPr="00B34872">
        <w:rPr>
          <w:rFonts w:eastAsia="MS PGothic"/>
          <w:color w:val="000000" w:themeColor="text1"/>
          <w:kern w:val="24"/>
          <w:sz w:val="24"/>
          <w:szCs w:val="24"/>
        </w:rPr>
        <w:t>Walk-over the Department</w:t>
      </w:r>
      <w:r w:rsidR="00076912" w:rsidRPr="00B34872">
        <w:rPr>
          <w:rFonts w:eastAsia="MS PGothic"/>
          <w:color w:val="000000" w:themeColor="text1"/>
          <w:kern w:val="24"/>
          <w:sz w:val="24"/>
          <w:szCs w:val="24"/>
          <w:lang w:eastAsia="ja-JP"/>
        </w:rPr>
        <w:t>’</w:t>
      </w:r>
      <w:r w:rsidR="00076912" w:rsidRPr="00B34872">
        <w:rPr>
          <w:rFonts w:eastAsia="MS PGothic"/>
          <w:color w:val="000000" w:themeColor="text1"/>
          <w:kern w:val="24"/>
          <w:sz w:val="24"/>
          <w:szCs w:val="24"/>
        </w:rPr>
        <w:t>s Gai</w:t>
      </w:r>
      <w:r w:rsidR="009D3FBE" w:rsidRPr="00B34872">
        <w:rPr>
          <w:rFonts w:eastAsia="MS PGothic"/>
          <w:color w:val="000000" w:themeColor="text1"/>
          <w:kern w:val="24"/>
          <w:sz w:val="24"/>
          <w:szCs w:val="24"/>
        </w:rPr>
        <w:t>n/Loss from Operations from FY18 Projections to FY19</w:t>
      </w:r>
      <w:r w:rsidR="00076912" w:rsidRPr="00B34872">
        <w:rPr>
          <w:rFonts w:eastAsia="MS PGothic"/>
          <w:color w:val="000000" w:themeColor="text1"/>
          <w:kern w:val="24"/>
          <w:sz w:val="24"/>
          <w:szCs w:val="24"/>
        </w:rPr>
        <w:t xml:space="preserve"> Budget.  This should include explanations of significant changes.</w:t>
      </w:r>
    </w:p>
    <w:p w:rsidR="00C92A40" w:rsidRPr="00B34872" w:rsidRDefault="00C92A40" w:rsidP="00076912">
      <w:pPr>
        <w:overflowPunct/>
        <w:autoSpaceDE/>
        <w:autoSpaceDN/>
        <w:adjustRightInd/>
        <w:spacing w:before="216" w:line="336" w:lineRule="auto"/>
        <w:rPr>
          <w:rFonts w:eastAsia="MS PGothic"/>
          <w:b/>
          <w:i/>
          <w:color w:val="000000" w:themeColor="text1"/>
          <w:kern w:val="24"/>
          <w:sz w:val="24"/>
          <w:szCs w:val="24"/>
        </w:rPr>
      </w:pPr>
      <w:r w:rsidRPr="00B34872">
        <w:rPr>
          <w:rFonts w:eastAsia="MS PGothic"/>
          <w:b/>
          <w:i/>
          <w:color w:val="000000" w:themeColor="text1"/>
          <w:kern w:val="24"/>
          <w:sz w:val="24"/>
          <w:szCs w:val="24"/>
        </w:rPr>
        <w:t>For example:</w:t>
      </w:r>
    </w:p>
    <w:p w:rsidR="00C92A40" w:rsidRPr="00B34872" w:rsidRDefault="009D3FBE" w:rsidP="00C92A40">
      <w:pPr>
        <w:overflowPunct/>
        <w:autoSpaceDE/>
        <w:autoSpaceDN/>
        <w:adjustRightInd/>
        <w:spacing w:before="216"/>
        <w:rPr>
          <w:rFonts w:eastAsia="MS PGothic"/>
          <w:b/>
          <w:color w:val="000000" w:themeColor="text1"/>
          <w:kern w:val="24"/>
          <w:sz w:val="24"/>
          <w:szCs w:val="24"/>
        </w:rPr>
      </w:pPr>
      <w:r w:rsidRPr="00B34872">
        <w:rPr>
          <w:rFonts w:eastAsia="MS PGothic"/>
          <w:b/>
          <w:color w:val="000000" w:themeColor="text1"/>
          <w:kern w:val="24"/>
          <w:sz w:val="24"/>
          <w:szCs w:val="24"/>
        </w:rPr>
        <w:t>FY18</w:t>
      </w:r>
      <w:r w:rsidR="00C92A40" w:rsidRPr="00B34872">
        <w:rPr>
          <w:rFonts w:eastAsia="MS PGothic"/>
          <w:b/>
          <w:color w:val="000000" w:themeColor="text1"/>
          <w:kern w:val="24"/>
          <w:sz w:val="24"/>
          <w:szCs w:val="24"/>
        </w:rPr>
        <w:t xml:space="preserve"> Projected Gain/Loss from Operations:</w:t>
      </w:r>
      <w:r w:rsidR="00C92A40" w:rsidRPr="00B34872">
        <w:rPr>
          <w:rFonts w:eastAsia="MS PGothic"/>
          <w:b/>
          <w:color w:val="000000" w:themeColor="text1"/>
          <w:kern w:val="24"/>
          <w:sz w:val="24"/>
          <w:szCs w:val="24"/>
        </w:rPr>
        <w:tab/>
      </w:r>
      <w:r w:rsidR="00C92A40" w:rsidRPr="00B34872">
        <w:rPr>
          <w:rFonts w:eastAsia="MS PGothic"/>
          <w:b/>
          <w:color w:val="000000" w:themeColor="text1"/>
          <w:kern w:val="24"/>
          <w:sz w:val="24"/>
          <w:szCs w:val="24"/>
        </w:rPr>
        <w:tab/>
      </w:r>
      <w:r w:rsidR="00C92A40" w:rsidRPr="00B34872">
        <w:rPr>
          <w:rFonts w:eastAsia="MS PGothic"/>
          <w:b/>
          <w:color w:val="000000" w:themeColor="text1"/>
          <w:kern w:val="24"/>
          <w:sz w:val="24"/>
          <w:szCs w:val="24"/>
        </w:rPr>
        <w:tab/>
        <w:t>$800K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 xml:space="preserve">Revenue increase due to improved productivity/volume </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t>674K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10% retention of incremental revenue growth</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t>67K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Faculty Salary Increases</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t>(236K)</w:t>
      </w:r>
    </w:p>
    <w:p w:rsidR="00C92A40" w:rsidRPr="00B34872" w:rsidRDefault="009D3FBE"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FY19</w:t>
      </w:r>
      <w:r w:rsidR="00C92A40" w:rsidRPr="00B34872">
        <w:rPr>
          <w:rFonts w:eastAsia="MS PGothic"/>
          <w:color w:val="000000" w:themeColor="text1"/>
          <w:kern w:val="24"/>
          <w:sz w:val="24"/>
          <w:szCs w:val="24"/>
        </w:rPr>
        <w:t xml:space="preserve"> Wage and Salary Program</w:t>
      </w:r>
      <w:r w:rsidR="00C92A40" w:rsidRPr="00B34872">
        <w:rPr>
          <w:rFonts w:eastAsia="MS PGothic"/>
          <w:color w:val="000000" w:themeColor="text1"/>
          <w:kern w:val="24"/>
          <w:sz w:val="24"/>
          <w:szCs w:val="24"/>
        </w:rPr>
        <w:tab/>
      </w:r>
      <w:r w:rsidR="00C92A40" w:rsidRPr="00B34872">
        <w:rPr>
          <w:rFonts w:eastAsia="MS PGothic"/>
          <w:color w:val="000000" w:themeColor="text1"/>
          <w:kern w:val="24"/>
          <w:sz w:val="24"/>
          <w:szCs w:val="24"/>
        </w:rPr>
        <w:tab/>
      </w:r>
      <w:r w:rsidR="00C92A40" w:rsidRPr="00B34872">
        <w:rPr>
          <w:rFonts w:eastAsia="MS PGothic"/>
          <w:color w:val="000000" w:themeColor="text1"/>
          <w:kern w:val="24"/>
          <w:sz w:val="24"/>
          <w:szCs w:val="24"/>
        </w:rPr>
        <w:tab/>
      </w:r>
      <w:r w:rsidR="00C92A40" w:rsidRPr="00B34872">
        <w:rPr>
          <w:rFonts w:eastAsia="MS PGothic"/>
          <w:color w:val="000000" w:themeColor="text1"/>
          <w:kern w:val="24"/>
          <w:sz w:val="24"/>
          <w:szCs w:val="24"/>
        </w:rPr>
        <w:tab/>
      </w:r>
      <w:r w:rsidR="00C92A40" w:rsidRPr="00B34872">
        <w:rPr>
          <w:rFonts w:eastAsia="MS PGothic"/>
          <w:color w:val="000000" w:themeColor="text1"/>
          <w:kern w:val="24"/>
          <w:sz w:val="24"/>
          <w:szCs w:val="24"/>
        </w:rPr>
        <w:tab/>
        <w:t>(125K)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Incremental RN</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007A4E0D" w:rsidRPr="00B34872">
        <w:rPr>
          <w:rFonts w:eastAsia="MS PGothic"/>
          <w:color w:val="000000" w:themeColor="text1"/>
          <w:kern w:val="24"/>
          <w:sz w:val="24"/>
          <w:szCs w:val="24"/>
        </w:rPr>
        <w:t>(</w:t>
      </w:r>
      <w:r w:rsidRPr="00B34872">
        <w:rPr>
          <w:rFonts w:eastAsia="MS PGothic"/>
          <w:color w:val="000000" w:themeColor="text1"/>
          <w:kern w:val="24"/>
          <w:sz w:val="24"/>
          <w:szCs w:val="24"/>
        </w:rPr>
        <w:t>50K</w:t>
      </w:r>
      <w:r w:rsidR="007A4E0D" w:rsidRPr="00B34872">
        <w:rPr>
          <w:rFonts w:eastAsia="MS PGothic"/>
          <w:color w:val="000000" w:themeColor="text1"/>
          <w:kern w:val="24"/>
          <w:sz w:val="24"/>
          <w:szCs w:val="24"/>
        </w:rPr>
        <w:t>)</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Shifted scheduling positions to HSD</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t>50K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Change in Professional Liability Insurance</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t>(20K)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Change in Assessments</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u w:val="single"/>
        </w:rPr>
        <w:t>(178K)</w:t>
      </w:r>
    </w:p>
    <w:p w:rsidR="00C92A40" w:rsidRPr="00B34872" w:rsidRDefault="009D3FBE" w:rsidP="00C92A40">
      <w:pPr>
        <w:overflowPunct/>
        <w:autoSpaceDE/>
        <w:autoSpaceDN/>
        <w:adjustRightInd/>
        <w:spacing w:before="216"/>
        <w:rPr>
          <w:rFonts w:eastAsia="MS PGothic"/>
          <w:color w:val="000000" w:themeColor="text1"/>
          <w:kern w:val="24"/>
          <w:sz w:val="24"/>
          <w:szCs w:val="24"/>
        </w:rPr>
      </w:pPr>
      <w:r w:rsidRPr="00B34872">
        <w:rPr>
          <w:rFonts w:eastAsia="MS PGothic"/>
          <w:b/>
          <w:color w:val="000000" w:themeColor="text1"/>
          <w:kern w:val="24"/>
          <w:sz w:val="24"/>
          <w:szCs w:val="24"/>
        </w:rPr>
        <w:t>FY19</w:t>
      </w:r>
      <w:r w:rsidR="00C92A40" w:rsidRPr="00B34872">
        <w:rPr>
          <w:rFonts w:eastAsia="MS PGothic"/>
          <w:b/>
          <w:color w:val="000000" w:themeColor="text1"/>
          <w:kern w:val="24"/>
          <w:sz w:val="24"/>
          <w:szCs w:val="24"/>
        </w:rPr>
        <w:t xml:space="preserve"> Budgeted Gain/Loss from Operations:</w:t>
      </w:r>
      <w:r w:rsidR="00C92A40" w:rsidRPr="00B34872">
        <w:rPr>
          <w:rFonts w:eastAsia="MS PGothic"/>
          <w:b/>
          <w:color w:val="000000" w:themeColor="text1"/>
          <w:kern w:val="24"/>
          <w:sz w:val="24"/>
          <w:szCs w:val="24"/>
        </w:rPr>
        <w:tab/>
      </w:r>
      <w:r w:rsidR="00C92A40" w:rsidRPr="00B34872">
        <w:rPr>
          <w:rFonts w:eastAsia="MS PGothic"/>
          <w:b/>
          <w:color w:val="000000" w:themeColor="text1"/>
          <w:kern w:val="24"/>
          <w:sz w:val="24"/>
          <w:szCs w:val="24"/>
        </w:rPr>
        <w:tab/>
      </w:r>
      <w:r w:rsidR="00C92A40" w:rsidRPr="00B34872">
        <w:rPr>
          <w:rFonts w:eastAsia="MS PGothic"/>
          <w:color w:val="000000" w:themeColor="text1"/>
          <w:kern w:val="24"/>
          <w:sz w:val="24"/>
          <w:szCs w:val="24"/>
        </w:rPr>
        <w:tab/>
      </w:r>
      <w:r w:rsidR="00C92A40" w:rsidRPr="00B34872">
        <w:rPr>
          <w:rFonts w:eastAsia="MS PGothic"/>
          <w:b/>
          <w:color w:val="000000" w:themeColor="text1"/>
          <w:kern w:val="24"/>
          <w:sz w:val="24"/>
          <w:szCs w:val="24"/>
        </w:rPr>
        <w:t>$9</w:t>
      </w:r>
      <w:r w:rsidR="007A4E0D" w:rsidRPr="00B34872">
        <w:rPr>
          <w:rFonts w:eastAsia="MS PGothic"/>
          <w:b/>
          <w:color w:val="000000" w:themeColor="text1"/>
          <w:kern w:val="24"/>
          <w:sz w:val="24"/>
          <w:szCs w:val="24"/>
        </w:rPr>
        <w:t>8</w:t>
      </w:r>
      <w:r w:rsidR="00C92A40" w:rsidRPr="00B34872">
        <w:rPr>
          <w:rFonts w:eastAsia="MS PGothic"/>
          <w:b/>
          <w:color w:val="000000" w:themeColor="text1"/>
          <w:kern w:val="24"/>
          <w:sz w:val="24"/>
          <w:szCs w:val="24"/>
        </w:rPr>
        <w:t>2K</w:t>
      </w:r>
    </w:p>
    <w:p w:rsidR="00076912" w:rsidRPr="00B34872" w:rsidRDefault="00076912" w:rsidP="002F0C44">
      <w:pPr>
        <w:jc w:val="both"/>
        <w:rPr>
          <w:color w:val="000000"/>
          <w:sz w:val="24"/>
          <w:szCs w:val="24"/>
        </w:rPr>
      </w:pPr>
    </w:p>
    <w:p w:rsidR="00C92A40" w:rsidRPr="00B34872" w:rsidRDefault="00C92A40" w:rsidP="002F0C44">
      <w:pPr>
        <w:jc w:val="both"/>
        <w:rPr>
          <w:color w:val="000000"/>
          <w:sz w:val="24"/>
          <w:szCs w:val="24"/>
        </w:rPr>
      </w:pPr>
    </w:p>
    <w:p w:rsidR="002F0C44" w:rsidRPr="00B34872" w:rsidRDefault="00BA155B" w:rsidP="002F0C44">
      <w:pPr>
        <w:jc w:val="both"/>
        <w:rPr>
          <w:color w:val="000000"/>
          <w:sz w:val="24"/>
          <w:szCs w:val="24"/>
        </w:rPr>
      </w:pPr>
      <w:r w:rsidRPr="00B34872">
        <w:rPr>
          <w:color w:val="000000"/>
          <w:sz w:val="24"/>
          <w:szCs w:val="24"/>
        </w:rPr>
        <w:t xml:space="preserve">2). </w:t>
      </w:r>
      <w:r w:rsidR="006B21D0" w:rsidRPr="00B34872">
        <w:rPr>
          <w:color w:val="000000"/>
          <w:sz w:val="24"/>
          <w:szCs w:val="24"/>
        </w:rPr>
        <w:t xml:space="preserve">Present the </w:t>
      </w:r>
      <w:r w:rsidR="002F0C44" w:rsidRPr="00B34872">
        <w:rPr>
          <w:color w:val="000000"/>
          <w:sz w:val="24"/>
          <w:szCs w:val="24"/>
        </w:rPr>
        <w:t xml:space="preserve">Financial Dashboard </w:t>
      </w:r>
      <w:r w:rsidR="00076912" w:rsidRPr="00B34872">
        <w:rPr>
          <w:color w:val="000000"/>
          <w:sz w:val="24"/>
          <w:szCs w:val="24"/>
        </w:rPr>
        <w:t>R</w:t>
      </w:r>
      <w:r w:rsidR="002F0C44" w:rsidRPr="00B34872">
        <w:rPr>
          <w:color w:val="000000"/>
          <w:sz w:val="24"/>
          <w:szCs w:val="24"/>
        </w:rPr>
        <w:t>eport</w:t>
      </w:r>
      <w:r w:rsidR="00B34872">
        <w:rPr>
          <w:color w:val="000000"/>
          <w:sz w:val="24"/>
          <w:szCs w:val="24"/>
        </w:rPr>
        <w:t xml:space="preserve"> (Profit and Loss)</w:t>
      </w:r>
      <w:r w:rsidR="006B21D0" w:rsidRPr="00B34872">
        <w:rPr>
          <w:color w:val="000000"/>
          <w:sz w:val="24"/>
          <w:szCs w:val="24"/>
        </w:rPr>
        <w:t xml:space="preserve"> for your department. </w:t>
      </w:r>
      <w:r w:rsidR="00076912" w:rsidRPr="00B34872">
        <w:rPr>
          <w:color w:val="000000"/>
          <w:sz w:val="24"/>
          <w:szCs w:val="24"/>
        </w:rPr>
        <w:t xml:space="preserve"> </w:t>
      </w:r>
      <w:r w:rsidR="002F0C44" w:rsidRPr="00B34872">
        <w:rPr>
          <w:color w:val="000000"/>
          <w:sz w:val="24"/>
          <w:szCs w:val="24"/>
        </w:rPr>
        <w:t>Be prepared t</w:t>
      </w:r>
      <w:r w:rsidR="00076912" w:rsidRPr="00B34872">
        <w:rPr>
          <w:color w:val="000000"/>
          <w:sz w:val="24"/>
          <w:szCs w:val="24"/>
        </w:rPr>
        <w:t>o speak to key ratio statistics.</w:t>
      </w:r>
    </w:p>
    <w:p w:rsidR="00076912" w:rsidRPr="00B34872" w:rsidRDefault="00076912" w:rsidP="002F0C44">
      <w:pPr>
        <w:jc w:val="both"/>
        <w:rPr>
          <w:color w:val="000000"/>
          <w:sz w:val="24"/>
          <w:szCs w:val="24"/>
        </w:rPr>
      </w:pPr>
    </w:p>
    <w:p w:rsidR="002F0C44" w:rsidRPr="00B34872" w:rsidRDefault="002F0C44" w:rsidP="002F0C44">
      <w:pPr>
        <w:pStyle w:val="ListParagraph"/>
        <w:numPr>
          <w:ilvl w:val="0"/>
          <w:numId w:val="21"/>
        </w:numPr>
        <w:jc w:val="both"/>
        <w:rPr>
          <w:color w:val="000000"/>
          <w:sz w:val="24"/>
          <w:szCs w:val="24"/>
        </w:rPr>
      </w:pPr>
      <w:r w:rsidRPr="00B34872">
        <w:rPr>
          <w:color w:val="000000"/>
          <w:sz w:val="24"/>
          <w:szCs w:val="24"/>
        </w:rPr>
        <w:t>Staff/Faculty FTE</w:t>
      </w:r>
    </w:p>
    <w:p w:rsidR="002F0C44" w:rsidRPr="00B34872" w:rsidRDefault="002F0C44" w:rsidP="002F0C44">
      <w:pPr>
        <w:pStyle w:val="ListParagraph"/>
        <w:numPr>
          <w:ilvl w:val="0"/>
          <w:numId w:val="21"/>
        </w:numPr>
        <w:jc w:val="both"/>
        <w:rPr>
          <w:color w:val="000000"/>
          <w:sz w:val="24"/>
          <w:szCs w:val="24"/>
        </w:rPr>
      </w:pPr>
      <w:r w:rsidRPr="00B34872">
        <w:rPr>
          <w:color w:val="000000"/>
          <w:sz w:val="24"/>
          <w:szCs w:val="24"/>
        </w:rPr>
        <w:t>Faculty Salary/wRVU</w:t>
      </w:r>
    </w:p>
    <w:p w:rsidR="002F0C44" w:rsidRPr="00B34872" w:rsidRDefault="002F0C44" w:rsidP="002F0C44">
      <w:pPr>
        <w:pStyle w:val="ListParagraph"/>
        <w:numPr>
          <w:ilvl w:val="0"/>
          <w:numId w:val="21"/>
        </w:numPr>
        <w:jc w:val="both"/>
        <w:rPr>
          <w:color w:val="000000"/>
          <w:sz w:val="24"/>
          <w:szCs w:val="24"/>
        </w:rPr>
      </w:pPr>
      <w:r w:rsidRPr="00B34872">
        <w:rPr>
          <w:color w:val="000000"/>
          <w:sz w:val="24"/>
          <w:szCs w:val="24"/>
        </w:rPr>
        <w:t>Staff Salary/wRVU</w:t>
      </w:r>
    </w:p>
    <w:p w:rsidR="002F0C44" w:rsidRPr="00B34872" w:rsidRDefault="002F0C44" w:rsidP="002F0C44">
      <w:pPr>
        <w:pStyle w:val="ListParagraph"/>
        <w:numPr>
          <w:ilvl w:val="0"/>
          <w:numId w:val="21"/>
        </w:numPr>
        <w:jc w:val="both"/>
        <w:rPr>
          <w:color w:val="000000"/>
          <w:sz w:val="24"/>
          <w:szCs w:val="24"/>
        </w:rPr>
      </w:pPr>
      <w:r w:rsidRPr="00B34872">
        <w:rPr>
          <w:color w:val="000000"/>
          <w:sz w:val="24"/>
          <w:szCs w:val="24"/>
        </w:rPr>
        <w:t>Other Expenses/wRVU</w:t>
      </w:r>
    </w:p>
    <w:p w:rsidR="002F0C44" w:rsidRPr="00B34872" w:rsidRDefault="002F0C44" w:rsidP="00187AAA">
      <w:pPr>
        <w:pStyle w:val="ListParagraph"/>
        <w:jc w:val="both"/>
        <w:rPr>
          <w:color w:val="000000"/>
          <w:sz w:val="24"/>
          <w:szCs w:val="24"/>
        </w:rPr>
      </w:pPr>
    </w:p>
    <w:p w:rsidR="00280883" w:rsidRDefault="00187AAA" w:rsidP="002F0C44">
      <w:pPr>
        <w:jc w:val="both"/>
        <w:rPr>
          <w:color w:val="000000"/>
          <w:sz w:val="24"/>
          <w:szCs w:val="24"/>
        </w:rPr>
      </w:pPr>
      <w:r w:rsidRPr="00B34872">
        <w:rPr>
          <w:color w:val="000000"/>
          <w:sz w:val="24"/>
          <w:szCs w:val="24"/>
        </w:rPr>
        <w:t>Note:  The Axiom FY19 Dashboard Report is in process – should be ready shortly.</w:t>
      </w:r>
    </w:p>
    <w:p w:rsidR="00280883" w:rsidRDefault="00C85161" w:rsidP="002F0C44">
      <w:pPr>
        <w:jc w:val="both"/>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p>
    <w:tbl>
      <w:tblPr>
        <w:tblW w:w="0" w:type="auto"/>
        <w:tblBorders>
          <w:bottom w:val="single" w:sz="6" w:space="0" w:color="auto"/>
        </w:tblBorders>
        <w:tblLayout w:type="fixed"/>
        <w:tblLook w:val="0000" w:firstRow="0" w:lastRow="0" w:firstColumn="0" w:lastColumn="0" w:noHBand="0" w:noVBand="0"/>
      </w:tblPr>
      <w:tblGrid>
        <w:gridCol w:w="10008"/>
      </w:tblGrid>
      <w:tr w:rsidR="00280883" w:rsidRPr="001F5098" w:rsidTr="00E40E97">
        <w:tc>
          <w:tcPr>
            <w:tcW w:w="10008" w:type="dxa"/>
            <w:tcBorders>
              <w:top w:val="nil"/>
              <w:left w:val="nil"/>
              <w:bottom w:val="single" w:sz="6" w:space="0" w:color="auto"/>
              <w:right w:val="nil"/>
            </w:tcBorders>
          </w:tcPr>
          <w:p w:rsidR="00280883" w:rsidRPr="001F5098" w:rsidRDefault="00280883" w:rsidP="00E40E97">
            <w:pPr>
              <w:jc w:val="center"/>
              <w:rPr>
                <w:b/>
                <w:sz w:val="24"/>
              </w:rPr>
            </w:pPr>
            <w:r>
              <w:rPr>
                <w:b/>
                <w:sz w:val="24"/>
              </w:rPr>
              <w:lastRenderedPageBreak/>
              <w:t xml:space="preserve">MFG OPERATING BUDGET PROCESS </w:t>
            </w:r>
            <w:r w:rsidR="009D3FBE">
              <w:rPr>
                <w:b/>
                <w:sz w:val="24"/>
              </w:rPr>
              <w:t>FISCAL YEAR 2018</w:t>
            </w:r>
            <w:r w:rsidRPr="001F5098">
              <w:rPr>
                <w:b/>
                <w:sz w:val="24"/>
              </w:rPr>
              <w:t>/201</w:t>
            </w:r>
            <w:r w:rsidR="009D3FBE">
              <w:rPr>
                <w:b/>
                <w:sz w:val="24"/>
              </w:rPr>
              <w:t>9</w:t>
            </w:r>
          </w:p>
        </w:tc>
      </w:tr>
    </w:tbl>
    <w:p w:rsidR="00280883" w:rsidRDefault="00280883" w:rsidP="002F0C44">
      <w:pPr>
        <w:jc w:val="both"/>
        <w:rPr>
          <w:b/>
          <w:color w:val="000000"/>
          <w:sz w:val="28"/>
          <w:szCs w:val="28"/>
          <w:u w:val="single"/>
        </w:rPr>
      </w:pPr>
    </w:p>
    <w:p w:rsidR="00280883" w:rsidRDefault="00280883" w:rsidP="002F0C44">
      <w:pPr>
        <w:jc w:val="both"/>
        <w:rPr>
          <w:b/>
          <w:color w:val="000000"/>
          <w:sz w:val="28"/>
          <w:szCs w:val="28"/>
          <w:u w:val="single"/>
        </w:rPr>
      </w:pPr>
    </w:p>
    <w:p w:rsidR="002F0C44" w:rsidRPr="00280883" w:rsidRDefault="00280883" w:rsidP="002F0C44">
      <w:pPr>
        <w:jc w:val="both"/>
        <w:rPr>
          <w:b/>
          <w:color w:val="000000"/>
          <w:sz w:val="28"/>
          <w:szCs w:val="28"/>
          <w:u w:val="single"/>
        </w:rPr>
      </w:pPr>
      <w:r w:rsidRPr="00280883">
        <w:rPr>
          <w:b/>
          <w:color w:val="000000"/>
          <w:sz w:val="28"/>
          <w:szCs w:val="28"/>
          <w:u w:val="single"/>
        </w:rPr>
        <w:t>Getting Started</w:t>
      </w:r>
    </w:p>
    <w:p w:rsidR="002F0C44" w:rsidRDefault="002F0C44" w:rsidP="002F0C44">
      <w:pPr>
        <w:jc w:val="both"/>
        <w:rPr>
          <w:color w:val="000000"/>
          <w:sz w:val="24"/>
          <w:szCs w:val="24"/>
        </w:rPr>
      </w:pPr>
    </w:p>
    <w:p w:rsidR="002F0C44" w:rsidRDefault="00783BB1" w:rsidP="002F0C44">
      <w:pPr>
        <w:jc w:val="both"/>
        <w:rPr>
          <w:color w:val="000000"/>
          <w:sz w:val="24"/>
          <w:szCs w:val="24"/>
        </w:rPr>
      </w:pPr>
      <w:r>
        <w:rPr>
          <w:color w:val="000000"/>
          <w:sz w:val="24"/>
          <w:szCs w:val="24"/>
        </w:rPr>
        <w:t xml:space="preserve">To assist you in developing a budget inclusive of directives and allow easy reporting </w:t>
      </w:r>
      <w:r w:rsidR="00255BFB">
        <w:rPr>
          <w:color w:val="000000"/>
          <w:sz w:val="24"/>
          <w:szCs w:val="24"/>
        </w:rPr>
        <w:t>of budgeted dollars and statistics</w:t>
      </w:r>
      <w:r>
        <w:rPr>
          <w:color w:val="000000"/>
          <w:sz w:val="24"/>
          <w:szCs w:val="24"/>
        </w:rPr>
        <w:t>, the following tools will be used</w:t>
      </w:r>
      <w:r w:rsidR="00CA62E8">
        <w:rPr>
          <w:color w:val="000000"/>
          <w:sz w:val="24"/>
          <w:szCs w:val="24"/>
        </w:rPr>
        <w:t>:</w:t>
      </w:r>
    </w:p>
    <w:p w:rsidR="00CA62E8" w:rsidRDefault="00CA62E8" w:rsidP="002F0C44">
      <w:pPr>
        <w:jc w:val="both"/>
        <w:rPr>
          <w:color w:val="000000"/>
          <w:sz w:val="24"/>
          <w:szCs w:val="24"/>
        </w:rPr>
      </w:pPr>
    </w:p>
    <w:p w:rsidR="00783BB1" w:rsidRDefault="00B34872" w:rsidP="002F0C44">
      <w:pPr>
        <w:pStyle w:val="ListParagraph"/>
        <w:numPr>
          <w:ilvl w:val="0"/>
          <w:numId w:val="30"/>
        </w:numPr>
        <w:jc w:val="both"/>
        <w:rPr>
          <w:color w:val="000000"/>
          <w:sz w:val="24"/>
          <w:szCs w:val="24"/>
        </w:rPr>
      </w:pPr>
      <w:r>
        <w:rPr>
          <w:color w:val="000000"/>
          <w:sz w:val="24"/>
          <w:szCs w:val="24"/>
        </w:rPr>
        <w:t>UR Budget (Axiom)</w:t>
      </w:r>
      <w:r w:rsidR="001F5BDB" w:rsidRPr="00665884">
        <w:rPr>
          <w:color w:val="000000"/>
          <w:sz w:val="24"/>
          <w:szCs w:val="24"/>
        </w:rPr>
        <w:t xml:space="preserve"> Provider Models </w:t>
      </w:r>
      <w:r w:rsidR="00665884">
        <w:rPr>
          <w:color w:val="000000"/>
          <w:sz w:val="24"/>
          <w:szCs w:val="24"/>
        </w:rPr>
        <w:t>–</w:t>
      </w:r>
      <w:r w:rsidR="001F5BDB" w:rsidRPr="00665884">
        <w:rPr>
          <w:color w:val="000000"/>
          <w:sz w:val="24"/>
          <w:szCs w:val="24"/>
        </w:rPr>
        <w:t xml:space="preserve"> </w:t>
      </w:r>
      <w:r w:rsidR="00665884">
        <w:rPr>
          <w:color w:val="000000"/>
          <w:sz w:val="24"/>
          <w:szCs w:val="24"/>
        </w:rPr>
        <w:t xml:space="preserve">The Axiom provider model </w:t>
      </w:r>
      <w:r w:rsidR="002A61B7">
        <w:rPr>
          <w:color w:val="000000"/>
          <w:sz w:val="24"/>
          <w:szCs w:val="24"/>
        </w:rPr>
        <w:t>will be the tool you will use to budget provider effort, compensation, statistics, and revenue.</w:t>
      </w:r>
      <w:r w:rsidR="004A0678">
        <w:rPr>
          <w:color w:val="000000"/>
          <w:sz w:val="24"/>
          <w:szCs w:val="24"/>
        </w:rPr>
        <w:t xml:space="preserve">  This activity will be fed into the:  UR Budget (Axiom) FAO Summary and Labor.</w:t>
      </w:r>
    </w:p>
    <w:p w:rsidR="00665884" w:rsidRPr="00665884" w:rsidRDefault="00665884" w:rsidP="00665884">
      <w:pPr>
        <w:pStyle w:val="ListParagraph"/>
        <w:jc w:val="both"/>
        <w:rPr>
          <w:color w:val="000000"/>
          <w:sz w:val="24"/>
          <w:szCs w:val="24"/>
        </w:rPr>
      </w:pPr>
    </w:p>
    <w:p w:rsidR="00783BB1" w:rsidRPr="000D0EBB" w:rsidRDefault="00B34872" w:rsidP="000D0EBB">
      <w:pPr>
        <w:pStyle w:val="ListParagraph"/>
        <w:numPr>
          <w:ilvl w:val="0"/>
          <w:numId w:val="30"/>
        </w:numPr>
        <w:jc w:val="both"/>
        <w:rPr>
          <w:color w:val="000000"/>
          <w:sz w:val="24"/>
          <w:szCs w:val="24"/>
        </w:rPr>
      </w:pPr>
      <w:r>
        <w:rPr>
          <w:color w:val="000000"/>
          <w:sz w:val="24"/>
          <w:szCs w:val="24"/>
        </w:rPr>
        <w:t xml:space="preserve">UR Budget (Axiom) </w:t>
      </w:r>
      <w:r w:rsidR="002A61B7">
        <w:rPr>
          <w:color w:val="000000"/>
          <w:sz w:val="24"/>
          <w:szCs w:val="24"/>
        </w:rPr>
        <w:t>FAO Summary and Labor – in the specific FAO plan files you will budget the remaining elements – other revenue not budgeted in provider, all other salaries (non-provider), non-salary expenses, and transfers.</w:t>
      </w:r>
    </w:p>
    <w:p w:rsidR="00783BB1" w:rsidRDefault="00783BB1" w:rsidP="002F0C44">
      <w:pPr>
        <w:jc w:val="both"/>
        <w:rPr>
          <w:color w:val="000000"/>
          <w:sz w:val="24"/>
          <w:szCs w:val="24"/>
        </w:rPr>
      </w:pPr>
    </w:p>
    <w:p w:rsidR="00174BBD" w:rsidRPr="00280883" w:rsidRDefault="00B34872" w:rsidP="00174BBD">
      <w:pPr>
        <w:jc w:val="both"/>
        <w:rPr>
          <w:b/>
          <w:color w:val="000000"/>
          <w:sz w:val="28"/>
          <w:szCs w:val="28"/>
          <w:u w:val="single"/>
        </w:rPr>
      </w:pPr>
      <w:r>
        <w:rPr>
          <w:b/>
          <w:color w:val="000000"/>
          <w:sz w:val="28"/>
          <w:szCs w:val="28"/>
          <w:u w:val="single"/>
        </w:rPr>
        <w:t>UR</w:t>
      </w:r>
      <w:r w:rsidR="00174BBD" w:rsidRPr="00280883">
        <w:rPr>
          <w:b/>
          <w:color w:val="000000"/>
          <w:sz w:val="28"/>
          <w:szCs w:val="28"/>
          <w:u w:val="single"/>
        </w:rPr>
        <w:t xml:space="preserve"> Budget System</w:t>
      </w:r>
    </w:p>
    <w:p w:rsidR="0006309D" w:rsidRDefault="00622146" w:rsidP="0006309D">
      <w:pPr>
        <w:spacing w:before="100" w:beforeAutospacing="1" w:after="100" w:afterAutospacing="1"/>
        <w:jc w:val="both"/>
        <w:rPr>
          <w:color w:val="000000"/>
          <w:sz w:val="24"/>
          <w:szCs w:val="24"/>
        </w:rPr>
      </w:pPr>
      <w:r w:rsidRPr="00B34872">
        <w:rPr>
          <w:color w:val="000000"/>
          <w:sz w:val="24"/>
          <w:szCs w:val="24"/>
        </w:rPr>
        <w:t>Pri</w:t>
      </w:r>
      <w:r w:rsidR="001658BC" w:rsidRPr="00B34872">
        <w:rPr>
          <w:color w:val="000000"/>
          <w:sz w:val="24"/>
          <w:szCs w:val="24"/>
        </w:rPr>
        <w:t>or to getting started with your</w:t>
      </w:r>
      <w:r w:rsidRPr="00B34872">
        <w:rPr>
          <w:color w:val="000000"/>
          <w:sz w:val="24"/>
          <w:szCs w:val="24"/>
        </w:rPr>
        <w:t xml:space="preserve"> budget submission, review and/or print the </w:t>
      </w:r>
      <w:r w:rsidR="001658BC" w:rsidRPr="00B34872">
        <w:rPr>
          <w:color w:val="000000"/>
          <w:sz w:val="24"/>
          <w:szCs w:val="24"/>
        </w:rPr>
        <w:t xml:space="preserve">Quick Reference Cards on the </w:t>
      </w:r>
      <w:r w:rsidR="001658BC" w:rsidRPr="00B34872">
        <w:rPr>
          <w:b/>
          <w:color w:val="C00000"/>
          <w:sz w:val="24"/>
          <w:szCs w:val="24"/>
        </w:rPr>
        <w:t xml:space="preserve">UR Budget </w:t>
      </w:r>
      <w:r w:rsidR="00B34872" w:rsidRPr="00B34872">
        <w:rPr>
          <w:b/>
          <w:color w:val="C00000"/>
          <w:sz w:val="24"/>
          <w:szCs w:val="24"/>
        </w:rPr>
        <w:t>website under training</w:t>
      </w:r>
      <w:r w:rsidR="0006309D">
        <w:rPr>
          <w:b/>
          <w:color w:val="C00000"/>
          <w:sz w:val="24"/>
          <w:szCs w:val="24"/>
        </w:rPr>
        <w:t xml:space="preserve">.  </w:t>
      </w:r>
      <w:hyperlink r:id="rId9" w:history="1">
        <w:r w:rsidR="0006309D" w:rsidRPr="00B96818">
          <w:rPr>
            <w:rStyle w:val="Hyperlink"/>
            <w:sz w:val="24"/>
            <w:szCs w:val="24"/>
          </w:rPr>
          <w:t>https://www.rochester.edu/adminfinance/urbudget/urbudget-logon/</w:t>
        </w:r>
      </w:hyperlink>
    </w:p>
    <w:p w:rsidR="00622146" w:rsidRPr="00B34872" w:rsidRDefault="00B34872" w:rsidP="0006309D">
      <w:pPr>
        <w:spacing w:before="100" w:beforeAutospacing="1" w:after="100" w:afterAutospacing="1"/>
        <w:jc w:val="both"/>
        <w:rPr>
          <w:color w:val="000000"/>
          <w:sz w:val="24"/>
          <w:szCs w:val="24"/>
        </w:rPr>
      </w:pPr>
      <w:r w:rsidRPr="00B34872">
        <w:rPr>
          <w:color w:val="000000"/>
          <w:sz w:val="24"/>
          <w:szCs w:val="24"/>
        </w:rPr>
        <w:t xml:space="preserve">These will walk you through all the </w:t>
      </w:r>
      <w:r>
        <w:rPr>
          <w:color w:val="000000"/>
          <w:sz w:val="24"/>
          <w:szCs w:val="24"/>
        </w:rPr>
        <w:t>screens and provide specific instructions.  There are also FAQs listed on the site to assist you.</w:t>
      </w:r>
    </w:p>
    <w:p w:rsidR="001658BC" w:rsidRPr="00B34872" w:rsidRDefault="001658BC" w:rsidP="00B34872">
      <w:pPr>
        <w:pStyle w:val="ListParagraph"/>
        <w:numPr>
          <w:ilvl w:val="0"/>
          <w:numId w:val="36"/>
        </w:numPr>
        <w:overflowPunct/>
        <w:autoSpaceDE/>
        <w:autoSpaceDN/>
        <w:adjustRightInd/>
        <w:textAlignment w:val="auto"/>
        <w:rPr>
          <w:b/>
          <w:color w:val="000000"/>
          <w:sz w:val="24"/>
          <w:szCs w:val="24"/>
          <w:u w:val="single"/>
        </w:rPr>
      </w:pPr>
      <w:r w:rsidRPr="00B34872">
        <w:rPr>
          <w:b/>
          <w:color w:val="000000"/>
          <w:sz w:val="24"/>
          <w:szCs w:val="24"/>
          <w:u w:val="single"/>
        </w:rPr>
        <w:t>UR Budget General QRCs</w:t>
      </w:r>
    </w:p>
    <w:p w:rsidR="001658BC" w:rsidRPr="001658BC" w:rsidRDefault="003D3465" w:rsidP="00B34872">
      <w:pPr>
        <w:numPr>
          <w:ilvl w:val="0"/>
          <w:numId w:val="36"/>
        </w:numPr>
        <w:overflowPunct/>
        <w:autoSpaceDE/>
        <w:autoSpaceDN/>
        <w:adjustRightInd/>
        <w:textAlignment w:val="auto"/>
        <w:rPr>
          <w:color w:val="000000"/>
          <w:sz w:val="24"/>
          <w:szCs w:val="24"/>
        </w:rPr>
      </w:pPr>
      <w:hyperlink r:id="rId10" w:history="1">
        <w:r w:rsidR="001658BC" w:rsidRPr="001658BC">
          <w:rPr>
            <w:color w:val="000000"/>
            <w:sz w:val="24"/>
            <w:szCs w:val="24"/>
          </w:rPr>
          <w:t>UR Budget Introduction QRC 10-16-17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11" w:history="1">
        <w:r w:rsidR="001658BC" w:rsidRPr="001658BC">
          <w:rPr>
            <w:color w:val="000000"/>
            <w:sz w:val="24"/>
            <w:szCs w:val="24"/>
          </w:rPr>
          <w:t>UR Budget Introduction Highland QRC 10-16-17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12" w:history="1">
        <w:r w:rsidR="001658BC" w:rsidRPr="001658BC">
          <w:rPr>
            <w:color w:val="000000"/>
            <w:sz w:val="24"/>
            <w:szCs w:val="24"/>
          </w:rPr>
          <w:t>UR_Budget_QRC First Time Installing Axiom – PC and Mac 12-07-17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13" w:history="1">
        <w:r w:rsidR="001658BC" w:rsidRPr="001658BC">
          <w:rPr>
            <w:color w:val="000000"/>
            <w:sz w:val="24"/>
            <w:szCs w:val="24"/>
          </w:rPr>
          <w:t>UR Budget How to Unlock a Locked Plan File QRC 11-10-17</w:t>
        </w:r>
      </w:hyperlink>
    </w:p>
    <w:p w:rsidR="001658BC" w:rsidRPr="001658BC" w:rsidRDefault="001658BC" w:rsidP="00B34872">
      <w:pPr>
        <w:overflowPunct/>
        <w:autoSpaceDE/>
        <w:autoSpaceDN/>
        <w:adjustRightInd/>
        <w:ind w:firstLine="60"/>
        <w:textAlignment w:val="auto"/>
        <w:rPr>
          <w:color w:val="000000"/>
          <w:sz w:val="24"/>
          <w:szCs w:val="24"/>
        </w:rPr>
      </w:pPr>
    </w:p>
    <w:p w:rsidR="001658BC" w:rsidRPr="00B34872" w:rsidRDefault="001658BC" w:rsidP="00B34872">
      <w:pPr>
        <w:pStyle w:val="ListParagraph"/>
        <w:numPr>
          <w:ilvl w:val="0"/>
          <w:numId w:val="36"/>
        </w:numPr>
        <w:overflowPunct/>
        <w:autoSpaceDE/>
        <w:autoSpaceDN/>
        <w:adjustRightInd/>
        <w:textAlignment w:val="auto"/>
        <w:rPr>
          <w:b/>
          <w:color w:val="000000"/>
          <w:sz w:val="24"/>
          <w:szCs w:val="24"/>
          <w:u w:val="single"/>
        </w:rPr>
      </w:pPr>
      <w:r w:rsidRPr="00B34872">
        <w:rPr>
          <w:b/>
          <w:color w:val="000000"/>
          <w:sz w:val="24"/>
          <w:szCs w:val="24"/>
          <w:u w:val="single"/>
        </w:rPr>
        <w:t>Summary / Labor Planning QRCs</w:t>
      </w:r>
    </w:p>
    <w:p w:rsidR="001658BC" w:rsidRPr="001658BC" w:rsidRDefault="003D3465" w:rsidP="00B34872">
      <w:pPr>
        <w:numPr>
          <w:ilvl w:val="0"/>
          <w:numId w:val="36"/>
        </w:numPr>
        <w:overflowPunct/>
        <w:autoSpaceDE/>
        <w:autoSpaceDN/>
        <w:adjustRightInd/>
        <w:textAlignment w:val="auto"/>
        <w:rPr>
          <w:color w:val="000000"/>
          <w:sz w:val="24"/>
          <w:szCs w:val="24"/>
        </w:rPr>
      </w:pPr>
      <w:hyperlink r:id="rId14" w:history="1">
        <w:r w:rsidR="001658BC" w:rsidRPr="001658BC">
          <w:rPr>
            <w:color w:val="000000"/>
            <w:sz w:val="24"/>
            <w:szCs w:val="24"/>
          </w:rPr>
          <w:t>UR Budget Summary Plan File QRC 10-20-17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15" w:history="1">
        <w:r w:rsidR="001658BC" w:rsidRPr="001658BC">
          <w:rPr>
            <w:color w:val="000000"/>
            <w:sz w:val="24"/>
            <w:szCs w:val="24"/>
          </w:rPr>
          <w:t>UR Budget Labor Plan File QRC 10-20-17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16" w:history="1">
        <w:r w:rsidR="001658BC" w:rsidRPr="001658BC">
          <w:rPr>
            <w:color w:val="000000"/>
            <w:sz w:val="24"/>
            <w:szCs w:val="24"/>
          </w:rPr>
          <w:t>UR Budget URB103 Form B Report QRC 10-18-17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17" w:history="1">
        <w:r w:rsidR="001658BC" w:rsidRPr="001658BC">
          <w:rPr>
            <w:color w:val="000000"/>
            <w:sz w:val="24"/>
            <w:szCs w:val="24"/>
          </w:rPr>
          <w:t>UR Budget URB202 PCW Report QRC 10-18-17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18" w:history="1">
        <w:r w:rsidR="001658BC" w:rsidRPr="001658BC">
          <w:rPr>
            <w:color w:val="000000"/>
            <w:sz w:val="24"/>
            <w:szCs w:val="24"/>
          </w:rPr>
          <w:t>UR Budget Job Code Labor Plan File QRC 11-08-17</w:t>
        </w:r>
      </w:hyperlink>
    </w:p>
    <w:p w:rsidR="001658BC" w:rsidRPr="001658BC" w:rsidRDefault="001658BC" w:rsidP="00B34872">
      <w:pPr>
        <w:overflowPunct/>
        <w:autoSpaceDE/>
        <w:autoSpaceDN/>
        <w:adjustRightInd/>
        <w:ind w:firstLine="60"/>
        <w:textAlignment w:val="auto"/>
        <w:rPr>
          <w:color w:val="000000"/>
          <w:sz w:val="24"/>
          <w:szCs w:val="24"/>
        </w:rPr>
      </w:pPr>
    </w:p>
    <w:p w:rsidR="001658BC" w:rsidRPr="00B34872" w:rsidRDefault="001658BC" w:rsidP="00B34872">
      <w:pPr>
        <w:pStyle w:val="ListParagraph"/>
        <w:numPr>
          <w:ilvl w:val="0"/>
          <w:numId w:val="36"/>
        </w:numPr>
        <w:overflowPunct/>
        <w:autoSpaceDE/>
        <w:autoSpaceDN/>
        <w:adjustRightInd/>
        <w:textAlignment w:val="auto"/>
        <w:rPr>
          <w:b/>
          <w:color w:val="000000"/>
          <w:sz w:val="24"/>
          <w:szCs w:val="24"/>
          <w:u w:val="single"/>
        </w:rPr>
      </w:pPr>
      <w:r w:rsidRPr="00B34872">
        <w:rPr>
          <w:b/>
          <w:color w:val="000000"/>
          <w:sz w:val="24"/>
          <w:szCs w:val="24"/>
          <w:u w:val="single"/>
        </w:rPr>
        <w:t>Provider Planning QRCs</w:t>
      </w:r>
    </w:p>
    <w:p w:rsidR="001658BC" w:rsidRPr="001658BC" w:rsidRDefault="003D3465" w:rsidP="00B34872">
      <w:pPr>
        <w:numPr>
          <w:ilvl w:val="0"/>
          <w:numId w:val="36"/>
        </w:numPr>
        <w:overflowPunct/>
        <w:autoSpaceDE/>
        <w:autoSpaceDN/>
        <w:adjustRightInd/>
        <w:textAlignment w:val="auto"/>
        <w:rPr>
          <w:color w:val="000000"/>
          <w:sz w:val="24"/>
          <w:szCs w:val="24"/>
        </w:rPr>
      </w:pPr>
      <w:hyperlink r:id="rId19" w:history="1">
        <w:r w:rsidR="001658BC" w:rsidRPr="001658BC">
          <w:rPr>
            <w:color w:val="000000"/>
            <w:sz w:val="24"/>
            <w:szCs w:val="24"/>
          </w:rPr>
          <w:t>UR Budget Provider Plan File QRC 11-10-2017</w:t>
        </w:r>
      </w:hyperlink>
    </w:p>
    <w:p w:rsidR="001658BC" w:rsidRPr="001658BC" w:rsidRDefault="001658BC" w:rsidP="00B34872">
      <w:pPr>
        <w:overflowPunct/>
        <w:autoSpaceDE/>
        <w:autoSpaceDN/>
        <w:adjustRightInd/>
        <w:ind w:firstLine="60"/>
        <w:textAlignment w:val="auto"/>
        <w:rPr>
          <w:color w:val="000000"/>
          <w:sz w:val="24"/>
          <w:szCs w:val="24"/>
        </w:rPr>
      </w:pPr>
    </w:p>
    <w:p w:rsidR="001658BC" w:rsidRPr="00B34872" w:rsidRDefault="001658BC" w:rsidP="00B34872">
      <w:pPr>
        <w:pStyle w:val="ListParagraph"/>
        <w:numPr>
          <w:ilvl w:val="0"/>
          <w:numId w:val="36"/>
        </w:numPr>
        <w:overflowPunct/>
        <w:autoSpaceDE/>
        <w:autoSpaceDN/>
        <w:adjustRightInd/>
        <w:textAlignment w:val="auto"/>
        <w:rPr>
          <w:b/>
          <w:color w:val="000000"/>
          <w:sz w:val="24"/>
          <w:szCs w:val="24"/>
          <w:u w:val="single"/>
        </w:rPr>
      </w:pPr>
      <w:r w:rsidRPr="00B34872">
        <w:rPr>
          <w:b/>
          <w:color w:val="000000"/>
          <w:sz w:val="24"/>
          <w:szCs w:val="24"/>
          <w:u w:val="single"/>
        </w:rPr>
        <w:t>Business Improvement Plan (BIPs) QRCs</w:t>
      </w:r>
    </w:p>
    <w:p w:rsidR="001658BC" w:rsidRPr="001658BC" w:rsidRDefault="003D3465" w:rsidP="00B34872">
      <w:pPr>
        <w:numPr>
          <w:ilvl w:val="0"/>
          <w:numId w:val="36"/>
        </w:numPr>
        <w:overflowPunct/>
        <w:autoSpaceDE/>
        <w:autoSpaceDN/>
        <w:adjustRightInd/>
        <w:textAlignment w:val="auto"/>
        <w:rPr>
          <w:color w:val="000000"/>
          <w:sz w:val="24"/>
          <w:szCs w:val="24"/>
        </w:rPr>
      </w:pPr>
      <w:hyperlink r:id="rId20" w:history="1">
        <w:r w:rsidR="001658BC" w:rsidRPr="001658BC">
          <w:rPr>
            <w:color w:val="000000"/>
            <w:sz w:val="24"/>
            <w:szCs w:val="24"/>
          </w:rPr>
          <w:t>UR Budget BIP Plan File QRC 10-20-17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21" w:history="1">
        <w:r w:rsidR="001658BC" w:rsidRPr="001658BC">
          <w:rPr>
            <w:color w:val="000000"/>
            <w:sz w:val="24"/>
            <w:szCs w:val="24"/>
          </w:rPr>
          <w:t>UR Budget BIP Reporting QRC 12-07-17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22" w:history="1">
        <w:r w:rsidR="001658BC" w:rsidRPr="001658BC">
          <w:rPr>
            <w:color w:val="000000"/>
            <w:sz w:val="24"/>
            <w:szCs w:val="24"/>
          </w:rPr>
          <w:t>UR Budget BIP Reporting QRC URB401 12-07-17</w:t>
        </w:r>
      </w:hyperlink>
    </w:p>
    <w:p w:rsidR="001658BC" w:rsidRPr="001658BC" w:rsidRDefault="003D3465" w:rsidP="00B34872">
      <w:pPr>
        <w:numPr>
          <w:ilvl w:val="0"/>
          <w:numId w:val="36"/>
        </w:numPr>
        <w:overflowPunct/>
        <w:autoSpaceDE/>
        <w:autoSpaceDN/>
        <w:adjustRightInd/>
        <w:textAlignment w:val="auto"/>
        <w:rPr>
          <w:color w:val="000000"/>
          <w:sz w:val="24"/>
          <w:szCs w:val="24"/>
        </w:rPr>
      </w:pPr>
      <w:hyperlink r:id="rId23" w:history="1">
        <w:r w:rsidR="001658BC" w:rsidRPr="001658BC">
          <w:rPr>
            <w:color w:val="000000"/>
            <w:sz w:val="24"/>
            <w:szCs w:val="24"/>
          </w:rPr>
          <w:t>UR Budget BIP Reporting QRC URB402 12-07-17</w:t>
        </w:r>
      </w:hyperlink>
    </w:p>
    <w:p w:rsidR="001658BC" w:rsidRPr="00B34872" w:rsidRDefault="001658BC" w:rsidP="000D17F2">
      <w:pPr>
        <w:spacing w:before="100" w:beforeAutospacing="1" w:after="100" w:afterAutospacing="1"/>
        <w:jc w:val="both"/>
        <w:rPr>
          <w:color w:val="000000"/>
          <w:sz w:val="24"/>
          <w:szCs w:val="24"/>
        </w:rPr>
      </w:pPr>
    </w:p>
    <w:tbl>
      <w:tblPr>
        <w:tblW w:w="0" w:type="auto"/>
        <w:tblBorders>
          <w:bottom w:val="single" w:sz="6" w:space="0" w:color="auto"/>
        </w:tblBorders>
        <w:tblLayout w:type="fixed"/>
        <w:tblLook w:val="0000" w:firstRow="0" w:lastRow="0" w:firstColumn="0" w:lastColumn="0" w:noHBand="0" w:noVBand="0"/>
      </w:tblPr>
      <w:tblGrid>
        <w:gridCol w:w="10008"/>
      </w:tblGrid>
      <w:tr w:rsidR="000D17F2" w:rsidRPr="00B34872" w:rsidTr="00F85E9F">
        <w:tc>
          <w:tcPr>
            <w:tcW w:w="10008" w:type="dxa"/>
            <w:tcBorders>
              <w:top w:val="nil"/>
              <w:left w:val="nil"/>
              <w:bottom w:val="single" w:sz="6" w:space="0" w:color="auto"/>
              <w:right w:val="nil"/>
            </w:tcBorders>
          </w:tcPr>
          <w:p w:rsidR="000D17F2" w:rsidRPr="00B34872" w:rsidRDefault="000D17F2" w:rsidP="00F85E9F">
            <w:pPr>
              <w:jc w:val="center"/>
              <w:rPr>
                <w:b/>
                <w:sz w:val="24"/>
              </w:rPr>
            </w:pPr>
            <w:r w:rsidRPr="00B34872">
              <w:rPr>
                <w:b/>
                <w:sz w:val="24"/>
              </w:rPr>
              <w:lastRenderedPageBreak/>
              <w:t>MFG OPERATING BUDGET PROCESS FISCAL YEAR 2018/2019</w:t>
            </w:r>
          </w:p>
        </w:tc>
      </w:tr>
    </w:tbl>
    <w:p w:rsidR="00EC0D94" w:rsidRPr="00280883" w:rsidRDefault="00EC0D94" w:rsidP="00EC0D94">
      <w:pPr>
        <w:jc w:val="both"/>
        <w:rPr>
          <w:b/>
          <w:color w:val="000000"/>
          <w:sz w:val="28"/>
          <w:szCs w:val="28"/>
          <w:u w:val="single"/>
        </w:rPr>
      </w:pPr>
      <w:r>
        <w:rPr>
          <w:b/>
          <w:color w:val="C00000"/>
          <w:sz w:val="24"/>
          <w:u w:val="single"/>
        </w:rPr>
        <w:br/>
      </w:r>
      <w:r>
        <w:rPr>
          <w:b/>
          <w:color w:val="000000"/>
          <w:sz w:val="28"/>
          <w:szCs w:val="28"/>
          <w:u w:val="single"/>
        </w:rPr>
        <w:t>UR</w:t>
      </w:r>
      <w:r w:rsidRPr="00280883">
        <w:rPr>
          <w:b/>
          <w:color w:val="000000"/>
          <w:sz w:val="28"/>
          <w:szCs w:val="28"/>
          <w:u w:val="single"/>
        </w:rPr>
        <w:t xml:space="preserve"> Budget System</w:t>
      </w:r>
      <w:r>
        <w:rPr>
          <w:b/>
          <w:color w:val="000000"/>
          <w:sz w:val="28"/>
          <w:szCs w:val="28"/>
          <w:u w:val="single"/>
        </w:rPr>
        <w:t xml:space="preserve"> (continued)</w:t>
      </w:r>
      <w:r>
        <w:rPr>
          <w:b/>
          <w:color w:val="000000"/>
          <w:sz w:val="28"/>
          <w:szCs w:val="28"/>
          <w:u w:val="single"/>
        </w:rPr>
        <w:br/>
      </w:r>
    </w:p>
    <w:p w:rsidR="00622146" w:rsidRPr="00B34872" w:rsidRDefault="00622146" w:rsidP="00622146">
      <w:pPr>
        <w:ind w:left="360"/>
        <w:jc w:val="both"/>
        <w:rPr>
          <w:b/>
          <w:color w:val="C00000"/>
          <w:sz w:val="24"/>
          <w:u w:val="single"/>
        </w:rPr>
      </w:pPr>
      <w:r w:rsidRPr="00B34872">
        <w:rPr>
          <w:b/>
          <w:color w:val="C00000"/>
          <w:sz w:val="24"/>
          <w:u w:val="single"/>
        </w:rPr>
        <w:t xml:space="preserve">Under </w:t>
      </w:r>
      <w:r w:rsidR="00B34872" w:rsidRPr="00B34872">
        <w:rPr>
          <w:b/>
          <w:color w:val="C00000"/>
          <w:sz w:val="24"/>
          <w:u w:val="single"/>
        </w:rPr>
        <w:t>Resources/</w:t>
      </w:r>
      <w:r w:rsidR="002D12EA" w:rsidRPr="00B34872">
        <w:rPr>
          <w:b/>
          <w:color w:val="C00000"/>
          <w:sz w:val="24"/>
          <w:u w:val="single"/>
        </w:rPr>
        <w:t>tools on</w:t>
      </w:r>
      <w:r w:rsidR="00B34872" w:rsidRPr="00B34872">
        <w:rPr>
          <w:b/>
          <w:color w:val="C00000"/>
          <w:sz w:val="24"/>
          <w:u w:val="single"/>
        </w:rPr>
        <w:t xml:space="preserve"> the UR Budget website</w:t>
      </w:r>
    </w:p>
    <w:p w:rsidR="00622146" w:rsidRPr="00FE0714" w:rsidRDefault="00622146" w:rsidP="00622146">
      <w:pPr>
        <w:numPr>
          <w:ilvl w:val="0"/>
          <w:numId w:val="14"/>
        </w:numPr>
        <w:tabs>
          <w:tab w:val="clear" w:pos="720"/>
          <w:tab w:val="num" w:pos="1080"/>
        </w:tabs>
        <w:ind w:left="1080"/>
        <w:jc w:val="both"/>
        <w:rPr>
          <w:sz w:val="24"/>
        </w:rPr>
      </w:pPr>
      <w:r w:rsidRPr="00FE0714">
        <w:rPr>
          <w:sz w:val="24"/>
        </w:rPr>
        <w:t>Budget Calendar</w:t>
      </w:r>
    </w:p>
    <w:p w:rsidR="00622146" w:rsidRDefault="00622146" w:rsidP="00622146">
      <w:pPr>
        <w:numPr>
          <w:ilvl w:val="0"/>
          <w:numId w:val="10"/>
        </w:numPr>
        <w:ind w:left="1080"/>
        <w:jc w:val="both"/>
        <w:rPr>
          <w:sz w:val="24"/>
        </w:rPr>
      </w:pPr>
      <w:r w:rsidRPr="00FE0714">
        <w:rPr>
          <w:sz w:val="24"/>
        </w:rPr>
        <w:t>Benefit Rate Schedule</w:t>
      </w:r>
      <w:r w:rsidR="00255BFB">
        <w:rPr>
          <w:sz w:val="24"/>
        </w:rPr>
        <w:t xml:space="preserve"> </w:t>
      </w:r>
    </w:p>
    <w:p w:rsidR="00622146" w:rsidRPr="00FE0714" w:rsidRDefault="004A0678" w:rsidP="00622146">
      <w:pPr>
        <w:numPr>
          <w:ilvl w:val="0"/>
          <w:numId w:val="18"/>
        </w:numPr>
        <w:jc w:val="both"/>
        <w:rPr>
          <w:sz w:val="24"/>
        </w:rPr>
      </w:pPr>
      <w:r>
        <w:rPr>
          <w:sz w:val="24"/>
        </w:rPr>
        <w:t xml:space="preserve">URMFG FAC </w:t>
      </w:r>
      <w:r w:rsidR="00622146" w:rsidRPr="00FE0714">
        <w:rPr>
          <w:sz w:val="24"/>
        </w:rPr>
        <w:t xml:space="preserve">Reference Card (Ledger and Revenue/Spend </w:t>
      </w:r>
      <w:r w:rsidR="00622146">
        <w:rPr>
          <w:sz w:val="24"/>
        </w:rPr>
        <w:t xml:space="preserve">Category </w:t>
      </w:r>
      <w:r w:rsidR="00622146" w:rsidRPr="00FE0714">
        <w:rPr>
          <w:sz w:val="24"/>
        </w:rPr>
        <w:t>Directives)</w:t>
      </w:r>
    </w:p>
    <w:p w:rsidR="00622146" w:rsidRPr="00FE0714" w:rsidRDefault="00622146" w:rsidP="00622146">
      <w:pPr>
        <w:numPr>
          <w:ilvl w:val="0"/>
          <w:numId w:val="11"/>
        </w:numPr>
        <w:ind w:left="1080"/>
        <w:jc w:val="both"/>
        <w:rPr>
          <w:b/>
          <w:sz w:val="24"/>
        </w:rPr>
      </w:pPr>
      <w:r w:rsidRPr="00FE0714">
        <w:rPr>
          <w:sz w:val="24"/>
        </w:rPr>
        <w:t>URMFG – Interdivisional Transfers</w:t>
      </w:r>
      <w:r w:rsidR="00E54A35">
        <w:rPr>
          <w:sz w:val="24"/>
        </w:rPr>
        <w:t xml:space="preserve"> and Expense Credit template</w:t>
      </w:r>
      <w:r w:rsidRPr="00FE0714">
        <w:rPr>
          <w:sz w:val="24"/>
        </w:rPr>
        <w:t xml:space="preserve"> </w:t>
      </w:r>
      <w:r w:rsidRPr="00FE0714">
        <w:rPr>
          <w:b/>
          <w:sz w:val="24"/>
        </w:rPr>
        <w:t xml:space="preserve"> </w:t>
      </w:r>
    </w:p>
    <w:p w:rsidR="004B027C" w:rsidRDefault="004B027C" w:rsidP="00C36EB1">
      <w:pPr>
        <w:ind w:left="1080"/>
        <w:jc w:val="both"/>
        <w:rPr>
          <w:rFonts w:eastAsia="MS PGothic"/>
          <w:b/>
          <w:bCs/>
          <w:color w:val="000000" w:themeColor="text1"/>
          <w:sz w:val="24"/>
          <w:szCs w:val="24"/>
          <w:u w:val="single"/>
        </w:rPr>
      </w:pPr>
    </w:p>
    <w:p w:rsidR="004B027C" w:rsidRPr="00204AFF" w:rsidRDefault="00CF111F" w:rsidP="000D17F2">
      <w:pPr>
        <w:spacing w:before="100" w:beforeAutospacing="1" w:after="100" w:afterAutospacing="1"/>
        <w:jc w:val="both"/>
        <w:rPr>
          <w:b/>
          <w:color w:val="000000"/>
          <w:sz w:val="24"/>
          <w:szCs w:val="24"/>
          <w:u w:val="single"/>
        </w:rPr>
      </w:pPr>
      <w:r w:rsidRPr="00204AFF">
        <w:rPr>
          <w:b/>
          <w:color w:val="000000"/>
          <w:sz w:val="24"/>
          <w:szCs w:val="24"/>
          <w:u w:val="single"/>
        </w:rPr>
        <w:t>SPECIFIC DIRECTIVES</w:t>
      </w:r>
    </w:p>
    <w:p w:rsidR="00CC7052" w:rsidRDefault="004B027C" w:rsidP="00CC7052">
      <w:pPr>
        <w:spacing w:before="100" w:beforeAutospacing="1" w:after="100" w:afterAutospacing="1"/>
        <w:jc w:val="both"/>
        <w:rPr>
          <w:b/>
          <w:color w:val="000000"/>
          <w:sz w:val="24"/>
          <w:szCs w:val="24"/>
          <w:u w:val="single"/>
        </w:rPr>
      </w:pPr>
      <w:r w:rsidRPr="00204AFF">
        <w:rPr>
          <w:b/>
          <w:color w:val="000000"/>
          <w:sz w:val="24"/>
          <w:szCs w:val="24"/>
          <w:u w:val="single"/>
        </w:rPr>
        <w:t>CONSISTENT USE OF REVENUE/SPEND CATEGORIES</w:t>
      </w:r>
    </w:p>
    <w:p w:rsidR="00CA62E8" w:rsidRPr="00CC7052" w:rsidRDefault="002D38C8" w:rsidP="00CC7052">
      <w:pPr>
        <w:spacing w:before="100" w:beforeAutospacing="1" w:after="100" w:afterAutospacing="1"/>
        <w:jc w:val="both"/>
        <w:rPr>
          <w:b/>
          <w:color w:val="000000"/>
          <w:sz w:val="24"/>
          <w:szCs w:val="24"/>
          <w:u w:val="single"/>
        </w:rPr>
      </w:pPr>
      <w:r w:rsidRPr="00204AFF">
        <w:rPr>
          <w:color w:val="000000"/>
          <w:sz w:val="24"/>
        </w:rPr>
        <w:t xml:space="preserve">Please pay close attention to where your activity is being charged today and utilize the “Quick Reference Card,” to assist in proper FAC </w:t>
      </w:r>
      <w:r w:rsidR="000D0EBB" w:rsidRPr="00204AFF">
        <w:rPr>
          <w:color w:val="000000"/>
          <w:sz w:val="24"/>
        </w:rPr>
        <w:t>(Revenue and Spend Category)</w:t>
      </w:r>
      <w:r w:rsidR="00BA155B" w:rsidRPr="00204AFF">
        <w:rPr>
          <w:color w:val="000000"/>
          <w:sz w:val="24"/>
        </w:rPr>
        <w:t xml:space="preserve"> </w:t>
      </w:r>
      <w:r w:rsidRPr="00204AFF">
        <w:rPr>
          <w:color w:val="000000"/>
          <w:sz w:val="24"/>
        </w:rPr>
        <w:t xml:space="preserve">use.  </w:t>
      </w:r>
    </w:p>
    <w:p w:rsidR="002D38C8" w:rsidRPr="00204AFF" w:rsidRDefault="002D38C8" w:rsidP="004B027C">
      <w:pPr>
        <w:jc w:val="both"/>
        <w:rPr>
          <w:b/>
          <w:color w:val="000000"/>
          <w:sz w:val="24"/>
          <w:szCs w:val="24"/>
          <w:u w:val="single"/>
        </w:rPr>
      </w:pPr>
    </w:p>
    <w:p w:rsidR="00EB1FEE" w:rsidRPr="00204AFF" w:rsidRDefault="002A61B7" w:rsidP="00EB1FEE">
      <w:pPr>
        <w:jc w:val="both"/>
        <w:rPr>
          <w:b/>
          <w:i/>
          <w:color w:val="000000"/>
          <w:sz w:val="24"/>
          <w:szCs w:val="24"/>
        </w:rPr>
      </w:pPr>
      <w:r w:rsidRPr="00204AFF">
        <w:rPr>
          <w:b/>
          <w:color w:val="000000"/>
          <w:sz w:val="24"/>
          <w:szCs w:val="24"/>
          <w:u w:val="single"/>
        </w:rPr>
        <w:t>FY18</w:t>
      </w:r>
      <w:r w:rsidR="002D38C8" w:rsidRPr="00204AFF">
        <w:rPr>
          <w:b/>
          <w:color w:val="000000"/>
          <w:sz w:val="24"/>
          <w:szCs w:val="24"/>
          <w:u w:val="single"/>
        </w:rPr>
        <w:t xml:space="preserve"> YEAR END PROJECTIONS</w:t>
      </w:r>
      <w:r w:rsidR="002D38C8" w:rsidRPr="00204AFF">
        <w:rPr>
          <w:b/>
          <w:color w:val="000000"/>
          <w:sz w:val="24"/>
          <w:szCs w:val="24"/>
          <w:u w:val="single"/>
        </w:rPr>
        <w:br/>
      </w:r>
      <w:proofErr w:type="gramStart"/>
      <w:r w:rsidRPr="00204AFF">
        <w:rPr>
          <w:color w:val="000000"/>
          <w:sz w:val="24"/>
          <w:szCs w:val="24"/>
        </w:rPr>
        <w:t>Complete</w:t>
      </w:r>
      <w:proofErr w:type="gramEnd"/>
      <w:r w:rsidRPr="00204AFF">
        <w:rPr>
          <w:color w:val="000000"/>
          <w:sz w:val="24"/>
          <w:szCs w:val="24"/>
        </w:rPr>
        <w:t xml:space="preserve"> your FY18</w:t>
      </w:r>
      <w:r w:rsidR="002D38C8" w:rsidRPr="00204AFF">
        <w:rPr>
          <w:color w:val="000000"/>
          <w:sz w:val="24"/>
          <w:szCs w:val="24"/>
        </w:rPr>
        <w:t xml:space="preserve"> year-end projection</w:t>
      </w:r>
      <w:r w:rsidR="00BA155B" w:rsidRPr="00204AFF">
        <w:rPr>
          <w:color w:val="000000"/>
          <w:sz w:val="24"/>
          <w:szCs w:val="24"/>
        </w:rPr>
        <w:t>s on-line by FAO.</w:t>
      </w:r>
      <w:r w:rsidR="002D38C8" w:rsidRPr="00204AFF">
        <w:rPr>
          <w:color w:val="000000"/>
          <w:sz w:val="24"/>
          <w:szCs w:val="24"/>
        </w:rPr>
        <w:t xml:space="preserve">  </w:t>
      </w:r>
      <w:r w:rsidR="00ED0726">
        <w:rPr>
          <w:color w:val="000000"/>
          <w:sz w:val="24"/>
          <w:szCs w:val="24"/>
        </w:rPr>
        <w:t>Patient Care Revenue projections will be fed from the provider model.  For remaining FAC’s, t</w:t>
      </w:r>
      <w:r w:rsidR="002D38C8" w:rsidRPr="00204AFF">
        <w:rPr>
          <w:color w:val="000000"/>
          <w:sz w:val="24"/>
          <w:szCs w:val="24"/>
        </w:rPr>
        <w:t>he system will allow you to modify the uploaded straight line projection</w:t>
      </w:r>
      <w:r w:rsidR="00E54A35" w:rsidRPr="00204AFF">
        <w:rPr>
          <w:color w:val="000000"/>
          <w:sz w:val="24"/>
          <w:szCs w:val="24"/>
        </w:rPr>
        <w:t>.</w:t>
      </w:r>
      <w:r w:rsidR="002D38C8" w:rsidRPr="00204AFF">
        <w:rPr>
          <w:color w:val="000000"/>
          <w:sz w:val="24"/>
          <w:szCs w:val="24"/>
        </w:rPr>
        <w:t xml:space="preserve">  Please prepare your best estimate as to how you will end the year.  </w:t>
      </w:r>
    </w:p>
    <w:p w:rsidR="004B027C" w:rsidRPr="00204AFF" w:rsidRDefault="004B027C" w:rsidP="004B027C">
      <w:pPr>
        <w:jc w:val="both"/>
        <w:rPr>
          <w:color w:val="000000"/>
          <w:sz w:val="24"/>
          <w:szCs w:val="24"/>
        </w:rPr>
      </w:pPr>
    </w:p>
    <w:p w:rsidR="00BA155B" w:rsidRPr="00CC7052" w:rsidRDefault="00BA155B" w:rsidP="004B027C">
      <w:pPr>
        <w:jc w:val="both"/>
        <w:rPr>
          <w:b/>
          <w:color w:val="000000"/>
          <w:sz w:val="24"/>
          <w:szCs w:val="24"/>
          <w:u w:val="single"/>
        </w:rPr>
      </w:pPr>
      <w:r w:rsidRPr="00204AFF">
        <w:rPr>
          <w:b/>
          <w:color w:val="000000"/>
          <w:sz w:val="24"/>
          <w:szCs w:val="24"/>
          <w:u w:val="single"/>
        </w:rPr>
        <w:t>NEW FACULTY RECRUITMEN</w:t>
      </w:r>
      <w:r w:rsidR="00191C42" w:rsidRPr="00204AFF">
        <w:rPr>
          <w:b/>
          <w:color w:val="000000"/>
          <w:sz w:val="24"/>
          <w:szCs w:val="24"/>
          <w:u w:val="single"/>
        </w:rPr>
        <w:t>TS</w:t>
      </w:r>
    </w:p>
    <w:p w:rsidR="004A0678" w:rsidRPr="00204AFF" w:rsidRDefault="007A4E0D" w:rsidP="004A0678">
      <w:pPr>
        <w:jc w:val="both"/>
        <w:rPr>
          <w:color w:val="000000"/>
          <w:sz w:val="24"/>
          <w:szCs w:val="24"/>
        </w:rPr>
      </w:pPr>
      <w:r w:rsidRPr="00204AFF">
        <w:rPr>
          <w:color w:val="000000"/>
          <w:sz w:val="24"/>
          <w:szCs w:val="24"/>
        </w:rPr>
        <w:t>If you have planned faculty recruitment</w:t>
      </w:r>
      <w:r w:rsidR="00575917" w:rsidRPr="00204AFF">
        <w:rPr>
          <w:color w:val="000000"/>
          <w:sz w:val="24"/>
          <w:szCs w:val="24"/>
        </w:rPr>
        <w:t>s</w:t>
      </w:r>
      <w:r w:rsidR="00255BFB" w:rsidRPr="00204AFF">
        <w:rPr>
          <w:color w:val="000000"/>
          <w:sz w:val="24"/>
          <w:szCs w:val="24"/>
        </w:rPr>
        <w:t xml:space="preserve"> for FY1</w:t>
      </w:r>
      <w:r w:rsidR="0006309D" w:rsidRPr="00204AFF">
        <w:rPr>
          <w:color w:val="000000"/>
          <w:sz w:val="24"/>
          <w:szCs w:val="24"/>
        </w:rPr>
        <w:t>9</w:t>
      </w:r>
      <w:r w:rsidRPr="00204AFF">
        <w:rPr>
          <w:color w:val="000000"/>
          <w:sz w:val="24"/>
          <w:szCs w:val="24"/>
        </w:rPr>
        <w:t xml:space="preserve"> and are confident of the hire</w:t>
      </w:r>
      <w:r w:rsidR="00575917" w:rsidRPr="00204AFF">
        <w:rPr>
          <w:color w:val="000000"/>
          <w:sz w:val="24"/>
          <w:szCs w:val="24"/>
        </w:rPr>
        <w:t>s,</w:t>
      </w:r>
      <w:r w:rsidRPr="00204AFF">
        <w:rPr>
          <w:color w:val="000000"/>
          <w:sz w:val="24"/>
          <w:szCs w:val="24"/>
        </w:rPr>
        <w:t xml:space="preserve"> include the position</w:t>
      </w:r>
      <w:r w:rsidR="00575917" w:rsidRPr="00204AFF">
        <w:rPr>
          <w:color w:val="000000"/>
          <w:sz w:val="24"/>
          <w:szCs w:val="24"/>
        </w:rPr>
        <w:t>s</w:t>
      </w:r>
      <w:r w:rsidR="0006309D" w:rsidRPr="00204AFF">
        <w:rPr>
          <w:color w:val="000000"/>
          <w:sz w:val="24"/>
          <w:szCs w:val="24"/>
        </w:rPr>
        <w:t xml:space="preserve"> in your FY19</w:t>
      </w:r>
      <w:r w:rsidRPr="00204AFF">
        <w:rPr>
          <w:color w:val="000000"/>
          <w:sz w:val="24"/>
          <w:szCs w:val="24"/>
        </w:rPr>
        <w:t xml:space="preserve"> Budget.   </w:t>
      </w:r>
      <w:r w:rsidR="00F62BE5" w:rsidRPr="00204AFF">
        <w:rPr>
          <w:color w:val="000000"/>
          <w:sz w:val="24"/>
          <w:szCs w:val="24"/>
        </w:rPr>
        <w:t>A Business Plan should accompany your submission so the impact of the hire can be isolated.  In this case include the associated incremen</w:t>
      </w:r>
      <w:r w:rsidR="004A0678" w:rsidRPr="00204AFF">
        <w:rPr>
          <w:color w:val="000000"/>
          <w:sz w:val="24"/>
          <w:szCs w:val="24"/>
        </w:rPr>
        <w:t>tal cases in the applicable provider file.</w:t>
      </w:r>
      <w:r w:rsidR="00255BFB" w:rsidRPr="00204AFF">
        <w:rPr>
          <w:color w:val="000000"/>
          <w:sz w:val="24"/>
          <w:szCs w:val="24"/>
        </w:rPr>
        <w:br/>
      </w:r>
    </w:p>
    <w:p w:rsidR="004B027C" w:rsidRPr="00204AFF" w:rsidRDefault="004B027C" w:rsidP="004A0678">
      <w:pPr>
        <w:jc w:val="both"/>
        <w:rPr>
          <w:b/>
          <w:color w:val="000000"/>
          <w:sz w:val="24"/>
          <w:szCs w:val="24"/>
          <w:u w:val="single"/>
        </w:rPr>
      </w:pPr>
      <w:r w:rsidRPr="00204AFF">
        <w:rPr>
          <w:b/>
          <w:color w:val="000000"/>
          <w:sz w:val="24"/>
          <w:szCs w:val="24"/>
          <w:u w:val="single"/>
        </w:rPr>
        <w:t>SALARY AND BENEFIT BUDGETS</w:t>
      </w:r>
    </w:p>
    <w:p w:rsidR="004B027C" w:rsidRPr="00204AFF" w:rsidRDefault="004B027C" w:rsidP="004B027C">
      <w:pPr>
        <w:jc w:val="both"/>
        <w:rPr>
          <w:sz w:val="24"/>
        </w:rPr>
      </w:pPr>
      <w:r w:rsidRPr="00204AFF">
        <w:rPr>
          <w:sz w:val="24"/>
        </w:rPr>
        <w:t xml:space="preserve">Budgeted Salary and Benefits will be derived based on the current staff charged to the FAO, added vacancies, overtime, and any adjustments made for hours or pay distribution projected for the fiscal year.  </w:t>
      </w:r>
    </w:p>
    <w:p w:rsidR="004B027C" w:rsidRPr="00204AFF" w:rsidRDefault="004B027C" w:rsidP="004B027C">
      <w:pPr>
        <w:numPr>
          <w:ilvl w:val="0"/>
          <w:numId w:val="16"/>
        </w:numPr>
        <w:jc w:val="both"/>
        <w:rPr>
          <w:b/>
          <w:sz w:val="24"/>
        </w:rPr>
      </w:pPr>
      <w:r w:rsidRPr="00204AFF">
        <w:rPr>
          <w:b/>
          <w:sz w:val="24"/>
        </w:rPr>
        <w:t>Wage and Salary calculations</w:t>
      </w:r>
    </w:p>
    <w:p w:rsidR="004B027C" w:rsidRPr="00204AFF" w:rsidRDefault="004B027C" w:rsidP="004B027C">
      <w:pPr>
        <w:ind w:left="720"/>
        <w:jc w:val="both"/>
        <w:rPr>
          <w:sz w:val="24"/>
        </w:rPr>
      </w:pPr>
      <w:r w:rsidRPr="00204AFF">
        <w:rPr>
          <w:sz w:val="24"/>
        </w:rPr>
        <w:t xml:space="preserve">This year the wage and salary is automatically calculated at 2% of salaries and benefits at the spend category level for staff only.  </w:t>
      </w:r>
    </w:p>
    <w:p w:rsidR="004B027C" w:rsidRPr="00204AFF" w:rsidRDefault="004B027C" w:rsidP="004B027C">
      <w:pPr>
        <w:ind w:left="720"/>
        <w:jc w:val="both"/>
        <w:rPr>
          <w:sz w:val="24"/>
        </w:rPr>
      </w:pPr>
    </w:p>
    <w:p w:rsidR="00CC7052" w:rsidRDefault="004B027C" w:rsidP="00CC7052">
      <w:pPr>
        <w:ind w:left="720"/>
        <w:jc w:val="both"/>
      </w:pPr>
      <w:r w:rsidRPr="00204AFF">
        <w:rPr>
          <w:sz w:val="24"/>
        </w:rPr>
        <w:t>For faculty</w:t>
      </w:r>
      <w:r w:rsidR="00CC7052">
        <w:rPr>
          <w:sz w:val="24"/>
        </w:rPr>
        <w:t xml:space="preserve"> and APPs</w:t>
      </w:r>
      <w:r w:rsidRPr="00CC7052">
        <w:rPr>
          <w:sz w:val="24"/>
        </w:rPr>
        <w:t xml:space="preserve">, </w:t>
      </w:r>
      <w:r w:rsidR="000D17F2" w:rsidRPr="00CC7052">
        <w:rPr>
          <w:sz w:val="24"/>
        </w:rPr>
        <w:t>salary increases will be budgeted in the provider model</w:t>
      </w:r>
      <w:r w:rsidR="0026034F" w:rsidRPr="00204AFF">
        <w:rPr>
          <w:sz w:val="24"/>
        </w:rPr>
        <w:t xml:space="preserve">. </w:t>
      </w:r>
      <w:r w:rsidR="000D17F2" w:rsidRPr="00204AFF">
        <w:rPr>
          <w:sz w:val="24"/>
        </w:rPr>
        <w:t xml:space="preserve"> Base pay increases and incentive payments should be in line with your current compensation plan.</w:t>
      </w:r>
      <w:r w:rsidR="0026034F" w:rsidRPr="00204AFF">
        <w:rPr>
          <w:sz w:val="24"/>
        </w:rPr>
        <w:t xml:space="preserve"> </w:t>
      </w:r>
      <w:r w:rsidR="00CC7052">
        <w:rPr>
          <w:sz w:val="24"/>
        </w:rPr>
        <w:br/>
      </w:r>
      <w:r w:rsidR="00CC7052">
        <w:t xml:space="preserve"> </w:t>
      </w:r>
    </w:p>
    <w:p w:rsidR="00CC7052" w:rsidRPr="00CC7052" w:rsidRDefault="00CC7052" w:rsidP="00CC7052">
      <w:pPr>
        <w:pStyle w:val="Default"/>
        <w:ind w:left="720"/>
        <w:rPr>
          <w:rFonts w:ascii="Times New Roman" w:hAnsi="Times New Roman" w:cs="Times New Roman"/>
          <w:color w:val="auto"/>
          <w:szCs w:val="20"/>
        </w:rPr>
      </w:pPr>
      <w:r w:rsidRPr="00CC7052">
        <w:rPr>
          <w:rFonts w:ascii="Times New Roman" w:hAnsi="Times New Roman" w:cs="Times New Roman"/>
          <w:color w:val="auto"/>
          <w:szCs w:val="20"/>
        </w:rPr>
        <w:t xml:space="preserve">Make sure you agree with Faculty and APP positions and </w:t>
      </w:r>
      <w:r>
        <w:rPr>
          <w:rFonts w:ascii="Times New Roman" w:hAnsi="Times New Roman" w:cs="Times New Roman"/>
          <w:color w:val="auto"/>
          <w:szCs w:val="20"/>
        </w:rPr>
        <w:t xml:space="preserve">salary </w:t>
      </w:r>
      <w:r w:rsidRPr="00CC7052">
        <w:rPr>
          <w:rFonts w:ascii="Times New Roman" w:hAnsi="Times New Roman" w:cs="Times New Roman"/>
          <w:color w:val="auto"/>
          <w:szCs w:val="20"/>
        </w:rPr>
        <w:t>dollars being allocated to the FAO from the Provider Model. If not, reach out to the Provider Group Administrator to review and discuss. The listing can be found on the tools section of the UR Budget website here: https://www.rochester.edu/adminfinance/urbudget/resources/tools</w:t>
      </w:r>
      <w:proofErr w:type="gramStart"/>
      <w:r w:rsidRPr="00CC7052">
        <w:rPr>
          <w:rFonts w:ascii="Times New Roman" w:hAnsi="Times New Roman" w:cs="Times New Roman"/>
          <w:color w:val="auto"/>
          <w:szCs w:val="20"/>
        </w:rPr>
        <w:t>/ .</w:t>
      </w:r>
      <w:proofErr w:type="gramEnd"/>
      <w:r w:rsidRPr="00CC7052">
        <w:rPr>
          <w:rFonts w:ascii="Times New Roman" w:hAnsi="Times New Roman" w:cs="Times New Roman"/>
          <w:color w:val="auto"/>
          <w:szCs w:val="20"/>
        </w:rPr>
        <w:t xml:space="preserve"> Changes can be made to Faculty and APP allocations until the system closes – make sure to check these allocations in the Labor tab throughout the budget process. </w:t>
      </w:r>
    </w:p>
    <w:p w:rsidR="004B027C" w:rsidRPr="00204AFF" w:rsidRDefault="004B027C" w:rsidP="004B027C">
      <w:pPr>
        <w:ind w:left="720"/>
        <w:jc w:val="both"/>
        <w:rPr>
          <w:b/>
          <w:sz w:val="24"/>
        </w:rPr>
      </w:pPr>
    </w:p>
    <w:p w:rsidR="00896172" w:rsidRPr="00204AFF" w:rsidRDefault="00896172" w:rsidP="00896172">
      <w:pPr>
        <w:pStyle w:val="ListParagraph"/>
        <w:numPr>
          <w:ilvl w:val="0"/>
          <w:numId w:val="7"/>
        </w:numPr>
        <w:jc w:val="both"/>
        <w:rPr>
          <w:b/>
          <w:color w:val="1F497D" w:themeColor="text2"/>
          <w:sz w:val="24"/>
        </w:rPr>
      </w:pPr>
      <w:r w:rsidRPr="00204AFF">
        <w:rPr>
          <w:b/>
          <w:color w:val="1F497D" w:themeColor="text2"/>
          <w:sz w:val="24"/>
        </w:rPr>
        <w:t>Faculty Extra Compensation (SC57500)</w:t>
      </w:r>
    </w:p>
    <w:p w:rsidR="00896172" w:rsidRPr="00204AFF" w:rsidRDefault="000D17F2" w:rsidP="00896172">
      <w:pPr>
        <w:ind w:left="720"/>
        <w:jc w:val="both"/>
        <w:rPr>
          <w:color w:val="000000" w:themeColor="text1"/>
          <w:sz w:val="24"/>
        </w:rPr>
      </w:pPr>
      <w:r w:rsidRPr="00204AFF">
        <w:rPr>
          <w:color w:val="000000" w:themeColor="text1"/>
          <w:sz w:val="24"/>
        </w:rPr>
        <w:t xml:space="preserve">Faculty extra compensation is not budgeted in the provider model.  </w:t>
      </w:r>
      <w:r w:rsidR="00896172" w:rsidRPr="00204AFF">
        <w:rPr>
          <w:color w:val="000000" w:themeColor="text1"/>
          <w:sz w:val="24"/>
        </w:rPr>
        <w:t>This can be budgeted at the FAO level</w:t>
      </w:r>
      <w:r w:rsidRPr="00204AFF">
        <w:rPr>
          <w:color w:val="000000" w:themeColor="text1"/>
          <w:sz w:val="24"/>
        </w:rPr>
        <w:t xml:space="preserve"> in the FAO plan file.  </w:t>
      </w:r>
    </w:p>
    <w:tbl>
      <w:tblPr>
        <w:tblW w:w="0" w:type="auto"/>
        <w:tblBorders>
          <w:bottom w:val="single" w:sz="6" w:space="0" w:color="auto"/>
        </w:tblBorders>
        <w:tblLayout w:type="fixed"/>
        <w:tblLook w:val="0000" w:firstRow="0" w:lastRow="0" w:firstColumn="0" w:lastColumn="0" w:noHBand="0" w:noVBand="0"/>
      </w:tblPr>
      <w:tblGrid>
        <w:gridCol w:w="10008"/>
      </w:tblGrid>
      <w:tr w:rsidR="000D17F2" w:rsidRPr="00204AFF" w:rsidTr="00F85E9F">
        <w:tc>
          <w:tcPr>
            <w:tcW w:w="10008" w:type="dxa"/>
            <w:tcBorders>
              <w:top w:val="nil"/>
              <w:left w:val="nil"/>
              <w:bottom w:val="single" w:sz="6" w:space="0" w:color="auto"/>
              <w:right w:val="nil"/>
            </w:tcBorders>
          </w:tcPr>
          <w:p w:rsidR="000D17F2" w:rsidRPr="00204AFF" w:rsidRDefault="000D17F2" w:rsidP="00F85E9F">
            <w:pPr>
              <w:jc w:val="center"/>
              <w:rPr>
                <w:b/>
                <w:sz w:val="24"/>
              </w:rPr>
            </w:pPr>
            <w:bookmarkStart w:id="0" w:name="_GoBack"/>
            <w:bookmarkEnd w:id="0"/>
            <w:r w:rsidRPr="00204AFF">
              <w:rPr>
                <w:b/>
                <w:sz w:val="24"/>
              </w:rPr>
              <w:t>MFG OPERATING BUDGET PROCESS FISCAL YEAR 2018/2019</w:t>
            </w:r>
          </w:p>
        </w:tc>
      </w:tr>
    </w:tbl>
    <w:p w:rsidR="004B027C" w:rsidRPr="00204AFF" w:rsidRDefault="004B027C" w:rsidP="000D17F2">
      <w:pPr>
        <w:spacing w:before="100" w:beforeAutospacing="1" w:after="100" w:afterAutospacing="1"/>
        <w:rPr>
          <w:i/>
          <w:sz w:val="24"/>
        </w:rPr>
      </w:pPr>
      <w:r w:rsidRPr="00204AFF">
        <w:rPr>
          <w:b/>
          <w:color w:val="000000"/>
          <w:sz w:val="24"/>
          <w:szCs w:val="24"/>
          <w:u w:val="single"/>
        </w:rPr>
        <w:t>NON-SALARY BUDGETS</w:t>
      </w:r>
      <w:r w:rsidRPr="00204AFF">
        <w:rPr>
          <w:color w:val="000000"/>
        </w:rPr>
        <w:t> </w:t>
      </w:r>
      <w:r w:rsidRPr="00204AFF">
        <w:rPr>
          <w:i/>
          <w:sz w:val="24"/>
        </w:rPr>
        <w:tab/>
      </w:r>
    </w:p>
    <w:p w:rsidR="004B027C" w:rsidRPr="00204AFF" w:rsidRDefault="004B027C" w:rsidP="004B027C">
      <w:pPr>
        <w:numPr>
          <w:ilvl w:val="0"/>
          <w:numId w:val="7"/>
        </w:numPr>
        <w:tabs>
          <w:tab w:val="clear" w:pos="720"/>
          <w:tab w:val="num" w:pos="360"/>
        </w:tabs>
        <w:ind w:left="360"/>
        <w:jc w:val="both"/>
        <w:rPr>
          <w:sz w:val="24"/>
        </w:rPr>
      </w:pPr>
      <w:r w:rsidRPr="00204AFF">
        <w:rPr>
          <w:b/>
          <w:sz w:val="24"/>
          <w:u w:val="single"/>
        </w:rPr>
        <w:t>Supplies</w:t>
      </w:r>
      <w:r w:rsidRPr="00204AFF">
        <w:rPr>
          <w:b/>
          <w:sz w:val="24"/>
        </w:rPr>
        <w:t xml:space="preserve"> - </w:t>
      </w:r>
      <w:r w:rsidRPr="00204AFF">
        <w:rPr>
          <w:sz w:val="24"/>
        </w:rPr>
        <w:t>Your non-salary supply budget must be based on the current year expenses modified for changes in volume.  Once volume has been incorpor</w:t>
      </w:r>
      <w:r w:rsidR="00C35597" w:rsidRPr="00204AFF">
        <w:rPr>
          <w:sz w:val="24"/>
        </w:rPr>
        <w:t>ated, an inflation increase of 3</w:t>
      </w:r>
      <w:r w:rsidRPr="00204AFF">
        <w:rPr>
          <w:sz w:val="24"/>
        </w:rPr>
        <w:t xml:space="preserve">% </w:t>
      </w:r>
      <w:r w:rsidR="0006309D" w:rsidRPr="00204AFF">
        <w:rPr>
          <w:sz w:val="24"/>
        </w:rPr>
        <w:t xml:space="preserve">will automatically be added for </w:t>
      </w:r>
      <w:r w:rsidRPr="00204AFF">
        <w:rPr>
          <w:sz w:val="24"/>
        </w:rPr>
        <w:t>medical supplies, and 7% for pharmaceuticals.</w:t>
      </w:r>
      <w:r w:rsidR="0006309D" w:rsidRPr="00204AFF">
        <w:rPr>
          <w:sz w:val="24"/>
        </w:rPr>
        <w:t xml:space="preserve"> </w:t>
      </w:r>
      <w:r w:rsidR="0082548E" w:rsidRPr="00204AFF">
        <w:rPr>
          <w:sz w:val="24"/>
        </w:rPr>
        <w:t>If you would like to deviate from this based on department specific pricing, please contact URMFG Finance.</w:t>
      </w:r>
      <w:r w:rsidRPr="00204AFF">
        <w:rPr>
          <w:sz w:val="24"/>
        </w:rPr>
        <w:t xml:space="preserve"> </w:t>
      </w:r>
      <w:r w:rsidRPr="00204AFF">
        <w:rPr>
          <w:sz w:val="24"/>
        </w:rPr>
        <w:br/>
      </w:r>
    </w:p>
    <w:p w:rsidR="0030400E" w:rsidRPr="00204AFF" w:rsidRDefault="004B027C" w:rsidP="00C35597">
      <w:pPr>
        <w:numPr>
          <w:ilvl w:val="0"/>
          <w:numId w:val="7"/>
        </w:numPr>
        <w:tabs>
          <w:tab w:val="clear" w:pos="720"/>
          <w:tab w:val="num" w:pos="360"/>
        </w:tabs>
        <w:ind w:left="360"/>
        <w:jc w:val="both"/>
        <w:rPr>
          <w:sz w:val="24"/>
          <w:szCs w:val="24"/>
        </w:rPr>
      </w:pPr>
      <w:r w:rsidRPr="00204AFF">
        <w:rPr>
          <w:b/>
          <w:sz w:val="24"/>
          <w:u w:val="single"/>
        </w:rPr>
        <w:t>Malpractice</w:t>
      </w:r>
      <w:r w:rsidRPr="00204AFF">
        <w:rPr>
          <w:b/>
          <w:sz w:val="24"/>
        </w:rPr>
        <w:t xml:space="preserve"> –</w:t>
      </w:r>
      <w:r w:rsidRPr="00204AFF">
        <w:rPr>
          <w:sz w:val="24"/>
        </w:rPr>
        <w:t xml:space="preserve"> Malpractice expenditures that are charged to your FAO by SMH must be budgeted in spend category</w:t>
      </w:r>
      <w:r w:rsidRPr="00204AFF">
        <w:rPr>
          <w:b/>
          <w:sz w:val="24"/>
        </w:rPr>
        <w:t xml:space="preserve">:  </w:t>
      </w:r>
      <w:r w:rsidRPr="00204AFF">
        <w:rPr>
          <w:b/>
          <w:color w:val="1F497D"/>
          <w:sz w:val="24"/>
        </w:rPr>
        <w:t>Interdepartmental Transfers Professional Liability Premiums (SC47900)</w:t>
      </w:r>
      <w:r w:rsidRPr="00204AFF">
        <w:rPr>
          <w:b/>
          <w:sz w:val="24"/>
        </w:rPr>
        <w:t xml:space="preserve"> </w:t>
      </w:r>
      <w:r w:rsidRPr="00204AFF">
        <w:rPr>
          <w:sz w:val="24"/>
        </w:rPr>
        <w:t>and should always be budgeted in a URMFG FAO.  For calculating the Malpractice Budget for FY 201</w:t>
      </w:r>
      <w:r w:rsidR="001C6149" w:rsidRPr="00204AFF">
        <w:rPr>
          <w:sz w:val="24"/>
        </w:rPr>
        <w:t>9</w:t>
      </w:r>
      <w:r w:rsidR="0030400E" w:rsidRPr="00204AFF">
        <w:rPr>
          <w:sz w:val="24"/>
        </w:rPr>
        <w:t xml:space="preserve"> </w:t>
      </w:r>
      <w:r w:rsidR="00E54A35" w:rsidRPr="00204AFF">
        <w:rPr>
          <w:sz w:val="24"/>
        </w:rPr>
        <w:t xml:space="preserve">assume </w:t>
      </w:r>
      <w:r w:rsidR="00C35597" w:rsidRPr="00204AFF">
        <w:rPr>
          <w:sz w:val="24"/>
        </w:rPr>
        <w:t xml:space="preserve">a 2% increase over your projected year end expenses for malpractice.  </w:t>
      </w:r>
      <w:r w:rsidRPr="00204AFF">
        <w:rPr>
          <w:b/>
          <w:sz w:val="24"/>
        </w:rPr>
        <w:t xml:space="preserve"> </w:t>
      </w:r>
      <w:r w:rsidR="00E54A35" w:rsidRPr="00204AFF">
        <w:rPr>
          <w:b/>
          <w:sz w:val="24"/>
          <w:u w:val="single"/>
        </w:rPr>
        <w:br/>
      </w:r>
    </w:p>
    <w:p w:rsidR="001C6149" w:rsidRPr="006A7AEA" w:rsidRDefault="0030400E" w:rsidP="00325048">
      <w:pPr>
        <w:numPr>
          <w:ilvl w:val="0"/>
          <w:numId w:val="7"/>
        </w:numPr>
        <w:tabs>
          <w:tab w:val="clear" w:pos="720"/>
          <w:tab w:val="num" w:pos="360"/>
        </w:tabs>
        <w:ind w:left="360"/>
        <w:jc w:val="both"/>
        <w:rPr>
          <w:sz w:val="24"/>
          <w:szCs w:val="24"/>
        </w:rPr>
      </w:pPr>
      <w:r w:rsidRPr="00204AFF">
        <w:rPr>
          <w:b/>
          <w:sz w:val="24"/>
          <w:u w:val="single"/>
        </w:rPr>
        <w:t>Capit</w:t>
      </w:r>
      <w:r w:rsidR="004B027C" w:rsidRPr="00204AFF">
        <w:rPr>
          <w:b/>
          <w:sz w:val="24"/>
          <w:u w:val="single"/>
        </w:rPr>
        <w:t>al</w:t>
      </w:r>
      <w:r w:rsidR="004B027C" w:rsidRPr="00204AFF">
        <w:rPr>
          <w:sz w:val="24"/>
        </w:rPr>
        <w:t xml:space="preserve"> –</w:t>
      </w:r>
      <w:r w:rsidR="001C6149" w:rsidRPr="00204AFF">
        <w:rPr>
          <w:sz w:val="24"/>
        </w:rPr>
        <w:t>In FY18</w:t>
      </w:r>
      <w:r w:rsidR="00C35597" w:rsidRPr="00204AFF">
        <w:rPr>
          <w:sz w:val="24"/>
        </w:rPr>
        <w:t xml:space="preserve"> URMFG converted</w:t>
      </w:r>
      <w:r w:rsidR="00BF1ACD" w:rsidRPr="00204AFF">
        <w:rPr>
          <w:sz w:val="24"/>
        </w:rPr>
        <w:t xml:space="preserve"> to </w:t>
      </w:r>
      <w:r w:rsidR="0082548E" w:rsidRPr="00204AFF">
        <w:rPr>
          <w:sz w:val="24"/>
        </w:rPr>
        <w:t>accrual based accounting.</w:t>
      </w:r>
      <w:r w:rsidR="00BF1ACD" w:rsidRPr="00204AFF">
        <w:rPr>
          <w:sz w:val="24"/>
        </w:rPr>
        <w:t xml:space="preserve">  Under this methodology capital depreciation </w:t>
      </w:r>
      <w:r w:rsidR="00C35597" w:rsidRPr="00204AFF">
        <w:rPr>
          <w:sz w:val="24"/>
        </w:rPr>
        <w:t>is</w:t>
      </w:r>
      <w:r w:rsidR="00BF1ACD" w:rsidRPr="00204AFF">
        <w:rPr>
          <w:sz w:val="24"/>
        </w:rPr>
        <w:t xml:space="preserve"> recorded in the appropriate FAO</w:t>
      </w:r>
      <w:r w:rsidR="0082548E" w:rsidRPr="00204AFF">
        <w:rPr>
          <w:sz w:val="24"/>
        </w:rPr>
        <w:t>.  URMFG Finance will review your submitted capital through the capital budget process</w:t>
      </w:r>
      <w:r w:rsidR="007A4E0D" w:rsidRPr="00204AFF">
        <w:rPr>
          <w:sz w:val="24"/>
        </w:rPr>
        <w:t>,</w:t>
      </w:r>
      <w:r w:rsidR="0082548E" w:rsidRPr="00204AFF">
        <w:rPr>
          <w:sz w:val="24"/>
        </w:rPr>
        <w:t xml:space="preserve"> and if approved will calculate the useful lives and associated depreciation.  The amounts will be email</w:t>
      </w:r>
      <w:r w:rsidR="007A4E0D" w:rsidRPr="00204AFF">
        <w:rPr>
          <w:sz w:val="24"/>
        </w:rPr>
        <w:t xml:space="preserve">ed to you to add to your budget. </w:t>
      </w:r>
      <w:r w:rsidR="0082548E" w:rsidRPr="00204AFF">
        <w:rPr>
          <w:sz w:val="24"/>
        </w:rPr>
        <w:t xml:space="preserve">Capital depreciation should be budgeted in spend category: </w:t>
      </w:r>
      <w:r w:rsidR="0023150E" w:rsidRPr="00204AFF">
        <w:rPr>
          <w:b/>
          <w:color w:val="1F497D" w:themeColor="text2"/>
          <w:sz w:val="24"/>
        </w:rPr>
        <w:t>Led</w:t>
      </w:r>
      <w:r w:rsidR="0082548E" w:rsidRPr="00204AFF">
        <w:rPr>
          <w:b/>
          <w:color w:val="1F497D" w:themeColor="text2"/>
          <w:sz w:val="24"/>
        </w:rPr>
        <w:t xml:space="preserve">ger:  Depreciation </w:t>
      </w:r>
      <w:r w:rsidR="0082548E" w:rsidRPr="00204AFF">
        <w:rPr>
          <w:b/>
          <w:color w:val="1F497D"/>
          <w:sz w:val="24"/>
        </w:rPr>
        <w:t>64000</w:t>
      </w:r>
      <w:r w:rsidR="00325048" w:rsidRPr="00204AFF">
        <w:rPr>
          <w:b/>
          <w:color w:val="1F497D"/>
          <w:sz w:val="24"/>
        </w:rPr>
        <w:t>, spend categories will vary dependent upon the item.  We will instruct you when we send the</w:t>
      </w:r>
      <w:r w:rsidR="00325048" w:rsidRPr="006A7AEA">
        <w:rPr>
          <w:b/>
          <w:color w:val="1F497D"/>
          <w:sz w:val="24"/>
        </w:rPr>
        <w:t xml:space="preserve"> amounts.  </w:t>
      </w:r>
      <w:r w:rsidR="00BF1ACD" w:rsidRPr="006A7AEA">
        <w:rPr>
          <w:sz w:val="24"/>
          <w:szCs w:val="24"/>
        </w:rPr>
        <w:br/>
      </w:r>
    </w:p>
    <w:p w:rsidR="00BF1ACD" w:rsidRPr="006A7AEA" w:rsidRDefault="001C6149" w:rsidP="001C6149">
      <w:pPr>
        <w:ind w:left="360"/>
        <w:jc w:val="both"/>
        <w:rPr>
          <w:sz w:val="24"/>
          <w:szCs w:val="24"/>
        </w:rPr>
      </w:pPr>
      <w:r w:rsidRPr="006A7AEA">
        <w:rPr>
          <w:b/>
          <w:color w:val="FF0000"/>
          <w:sz w:val="24"/>
          <w:u w:val="single"/>
        </w:rPr>
        <w:t xml:space="preserve">NEW – the 6%, 3%, and 1.25% assessments will be automatically calculated in Axiom based on total revenue.  Do not adjust.  </w:t>
      </w:r>
      <w:r w:rsidRPr="006A7AEA">
        <w:rPr>
          <w:sz w:val="24"/>
          <w:szCs w:val="24"/>
        </w:rPr>
        <w:br/>
      </w:r>
    </w:p>
    <w:p w:rsidR="004B027C" w:rsidRPr="006A7AEA" w:rsidRDefault="004B027C" w:rsidP="00BF1ACD">
      <w:pPr>
        <w:numPr>
          <w:ilvl w:val="0"/>
          <w:numId w:val="7"/>
        </w:numPr>
        <w:tabs>
          <w:tab w:val="clear" w:pos="720"/>
          <w:tab w:val="num" w:pos="360"/>
        </w:tabs>
        <w:ind w:left="360"/>
        <w:jc w:val="both"/>
        <w:rPr>
          <w:sz w:val="24"/>
          <w:szCs w:val="24"/>
        </w:rPr>
      </w:pPr>
      <w:r w:rsidRPr="006A7AEA">
        <w:rPr>
          <w:b/>
          <w:sz w:val="24"/>
          <w:u w:val="single"/>
        </w:rPr>
        <w:t>Department Assessments</w:t>
      </w:r>
      <w:r w:rsidRPr="006A7AEA">
        <w:rPr>
          <w:sz w:val="24"/>
        </w:rPr>
        <w:t xml:space="preserve"> </w:t>
      </w:r>
      <w:r w:rsidRPr="006A7AEA">
        <w:rPr>
          <w:b/>
          <w:sz w:val="24"/>
        </w:rPr>
        <w:t>–</w:t>
      </w:r>
      <w:r w:rsidRPr="006A7AEA">
        <w:rPr>
          <w:sz w:val="24"/>
        </w:rPr>
        <w:t xml:space="preserve">  If you are charging a department assessment that is the movement of funds from one Company 91 FAO to another Company  91 FAO use:</w:t>
      </w:r>
    </w:p>
    <w:p w:rsidR="004B027C" w:rsidRPr="006A7AEA" w:rsidRDefault="004B027C" w:rsidP="004B027C">
      <w:pPr>
        <w:numPr>
          <w:ilvl w:val="0"/>
          <w:numId w:val="2"/>
        </w:numPr>
        <w:ind w:left="720"/>
        <w:jc w:val="both"/>
        <w:rPr>
          <w:b/>
          <w:color w:val="1F497D" w:themeColor="text2"/>
          <w:sz w:val="24"/>
        </w:rPr>
      </w:pPr>
      <w:r w:rsidRPr="006A7AEA">
        <w:rPr>
          <w:b/>
          <w:color w:val="1F497D" w:themeColor="text2"/>
          <w:sz w:val="24"/>
        </w:rPr>
        <w:t>Interdepartmental Transfers Department Assessment (SC54400)</w:t>
      </w:r>
    </w:p>
    <w:p w:rsidR="004B027C" w:rsidRPr="006A7AEA" w:rsidRDefault="004B027C" w:rsidP="004B027C">
      <w:pPr>
        <w:jc w:val="both"/>
        <w:rPr>
          <w:sz w:val="24"/>
        </w:rPr>
      </w:pPr>
    </w:p>
    <w:p w:rsidR="004B027C" w:rsidRPr="006A7AEA" w:rsidRDefault="004B027C" w:rsidP="004B027C">
      <w:pPr>
        <w:numPr>
          <w:ilvl w:val="0"/>
          <w:numId w:val="2"/>
        </w:numPr>
        <w:jc w:val="both"/>
        <w:rPr>
          <w:sz w:val="24"/>
        </w:rPr>
      </w:pPr>
      <w:r w:rsidRPr="006A7AEA">
        <w:rPr>
          <w:sz w:val="24"/>
        </w:rPr>
        <w:t xml:space="preserve"> For department assessments that move funds from Company 91 to Company 40 (SMD) use spend category:</w:t>
      </w:r>
    </w:p>
    <w:p w:rsidR="00C35597" w:rsidRPr="006A7AEA" w:rsidRDefault="00C35597" w:rsidP="00C35597">
      <w:pPr>
        <w:numPr>
          <w:ilvl w:val="0"/>
          <w:numId w:val="2"/>
        </w:numPr>
        <w:ind w:left="720"/>
        <w:jc w:val="both"/>
        <w:rPr>
          <w:b/>
          <w:color w:val="1F497D"/>
          <w:sz w:val="24"/>
        </w:rPr>
      </w:pPr>
      <w:r w:rsidRPr="006A7AEA">
        <w:rPr>
          <w:b/>
          <w:color w:val="1F497D"/>
          <w:sz w:val="24"/>
        </w:rPr>
        <w:t>Transfers Other (SC53300)</w:t>
      </w:r>
      <w:r w:rsidRPr="006A7AEA">
        <w:rPr>
          <w:b/>
          <w:color w:val="1F497D"/>
          <w:sz w:val="24"/>
        </w:rPr>
        <w:br/>
      </w:r>
    </w:p>
    <w:p w:rsidR="00C35597" w:rsidRPr="006A7AEA" w:rsidRDefault="00C35597" w:rsidP="00C35597">
      <w:pPr>
        <w:pStyle w:val="ListParagraph"/>
        <w:numPr>
          <w:ilvl w:val="0"/>
          <w:numId w:val="31"/>
        </w:numPr>
        <w:jc w:val="both"/>
        <w:rPr>
          <w:sz w:val="24"/>
        </w:rPr>
      </w:pPr>
      <w:r w:rsidRPr="006A7AEA">
        <w:rPr>
          <w:b/>
          <w:sz w:val="24"/>
          <w:u w:val="single"/>
        </w:rPr>
        <w:t>Billing Assessments</w:t>
      </w:r>
      <w:r w:rsidRPr="006A7AEA">
        <w:rPr>
          <w:b/>
          <w:sz w:val="24"/>
        </w:rPr>
        <w:t xml:space="preserve"> </w:t>
      </w:r>
      <w:r w:rsidRPr="006A7AEA">
        <w:rPr>
          <w:sz w:val="24"/>
        </w:rPr>
        <w:t xml:space="preserve">– The 3% billing assessment charged by the Medical Faculty Group Business Office must be budgeted in spend category:  </w:t>
      </w:r>
      <w:r w:rsidRPr="006A7AEA">
        <w:rPr>
          <w:b/>
          <w:color w:val="1F497D" w:themeColor="text2"/>
          <w:sz w:val="24"/>
        </w:rPr>
        <w:t>Interdepartmental Transfers CBO Billing Charges</w:t>
      </w:r>
      <w:r w:rsidRPr="006A7AEA">
        <w:rPr>
          <w:color w:val="1F497D" w:themeColor="text2"/>
          <w:sz w:val="24"/>
        </w:rPr>
        <w:t xml:space="preserve"> </w:t>
      </w:r>
      <w:r w:rsidRPr="006A7AEA">
        <w:rPr>
          <w:color w:val="1F497D" w:themeColor="text2"/>
          <w:sz w:val="24"/>
        </w:rPr>
        <w:br/>
      </w:r>
      <w:r w:rsidRPr="006A7AEA">
        <w:rPr>
          <w:b/>
          <w:color w:val="1F497D" w:themeColor="text2"/>
          <w:sz w:val="24"/>
        </w:rPr>
        <w:t>(SC55350).</w:t>
      </w:r>
      <w:r w:rsidRPr="006A7AEA">
        <w:rPr>
          <w:color w:val="1F497D" w:themeColor="text2"/>
          <w:sz w:val="24"/>
        </w:rPr>
        <w:t xml:space="preserve">  </w:t>
      </w:r>
      <w:r w:rsidR="001C6149" w:rsidRPr="006A7AEA">
        <w:rPr>
          <w:color w:val="000000" w:themeColor="text1"/>
          <w:sz w:val="24"/>
        </w:rPr>
        <w:t>As mentioned above this will be automatically calculated based on 3% of total revenue.</w:t>
      </w:r>
    </w:p>
    <w:p w:rsidR="00896172" w:rsidRPr="006A7AEA" w:rsidRDefault="00C35597" w:rsidP="00896172">
      <w:pPr>
        <w:numPr>
          <w:ilvl w:val="0"/>
          <w:numId w:val="31"/>
        </w:numPr>
        <w:rPr>
          <w:b/>
          <w:sz w:val="24"/>
          <w:u w:val="single"/>
        </w:rPr>
      </w:pPr>
      <w:r w:rsidRPr="006A7AEA">
        <w:rPr>
          <w:sz w:val="24"/>
        </w:rPr>
        <w:t xml:space="preserve">Additional billing charges within your department should be budgeted in:  </w:t>
      </w:r>
      <w:r w:rsidRPr="006A7AEA">
        <w:rPr>
          <w:b/>
          <w:color w:val="1F497D"/>
          <w:sz w:val="24"/>
        </w:rPr>
        <w:t>Interdepartmental Billing Assessment (SC54300).</w:t>
      </w:r>
      <w:r w:rsidR="00896172" w:rsidRPr="006A7AEA">
        <w:rPr>
          <w:sz w:val="24"/>
        </w:rPr>
        <w:br/>
      </w:r>
    </w:p>
    <w:p w:rsidR="004B027C" w:rsidRPr="006A7AEA" w:rsidRDefault="00896172" w:rsidP="00EF403D">
      <w:pPr>
        <w:numPr>
          <w:ilvl w:val="0"/>
          <w:numId w:val="31"/>
        </w:numPr>
        <w:jc w:val="both"/>
        <w:rPr>
          <w:b/>
          <w:sz w:val="24"/>
        </w:rPr>
      </w:pPr>
      <w:r w:rsidRPr="006A7AEA">
        <w:rPr>
          <w:b/>
          <w:sz w:val="24"/>
          <w:u w:val="single"/>
        </w:rPr>
        <w:t>Divisional Assessments</w:t>
      </w:r>
      <w:r w:rsidRPr="006A7AEA">
        <w:rPr>
          <w:sz w:val="24"/>
        </w:rPr>
        <w:t xml:space="preserve"> </w:t>
      </w:r>
      <w:r w:rsidRPr="006A7AEA">
        <w:rPr>
          <w:b/>
          <w:sz w:val="24"/>
        </w:rPr>
        <w:t>–</w:t>
      </w:r>
      <w:r w:rsidRPr="006A7AEA">
        <w:rPr>
          <w:sz w:val="24"/>
        </w:rPr>
        <w:t xml:space="preserve">The 6% URMFG Divisional Assessment must be budgeted in spend category: </w:t>
      </w:r>
      <w:r w:rsidRPr="006A7AEA">
        <w:rPr>
          <w:b/>
          <w:color w:val="1F497D"/>
          <w:sz w:val="24"/>
        </w:rPr>
        <w:t>Interdepartmental Transfers Company Assessment (SC54325)</w:t>
      </w:r>
      <w:r w:rsidRPr="006A7AEA">
        <w:rPr>
          <w:sz w:val="24"/>
        </w:rPr>
        <w:t xml:space="preserve">.  </w:t>
      </w:r>
      <w:r w:rsidR="001C6149" w:rsidRPr="006A7AEA">
        <w:rPr>
          <w:color w:val="000000" w:themeColor="text1"/>
          <w:sz w:val="24"/>
        </w:rPr>
        <w:t>As mentioned above this will be automatically calculated based on 6% of total revenue.</w:t>
      </w:r>
      <w:r w:rsidRPr="006A7AEA">
        <w:rPr>
          <w:b/>
          <w:color w:val="000000" w:themeColor="text1"/>
          <w:sz w:val="24"/>
        </w:rPr>
        <w:t xml:space="preserve">  </w:t>
      </w:r>
      <w:r w:rsidRPr="006A7AEA">
        <w:rPr>
          <w:b/>
          <w:color w:val="C00000"/>
          <w:sz w:val="24"/>
        </w:rPr>
        <w:br/>
      </w:r>
    </w:p>
    <w:p w:rsidR="004B027C" w:rsidRPr="006A7AEA" w:rsidRDefault="004B027C" w:rsidP="00F1755A">
      <w:pPr>
        <w:numPr>
          <w:ilvl w:val="0"/>
          <w:numId w:val="31"/>
        </w:numPr>
        <w:jc w:val="both"/>
        <w:rPr>
          <w:sz w:val="24"/>
        </w:rPr>
      </w:pPr>
      <w:r w:rsidRPr="006A7AEA">
        <w:rPr>
          <w:b/>
          <w:sz w:val="24"/>
          <w:u w:val="single"/>
        </w:rPr>
        <w:t>Internal Rent</w:t>
      </w:r>
      <w:r w:rsidRPr="006A7AEA">
        <w:rPr>
          <w:b/>
          <w:sz w:val="24"/>
        </w:rPr>
        <w:t xml:space="preserve"> </w:t>
      </w:r>
      <w:r w:rsidRPr="006A7AEA">
        <w:rPr>
          <w:sz w:val="24"/>
        </w:rPr>
        <w:t xml:space="preserve">– Rent paid to the Medical School or Hospital must be budgeted in </w:t>
      </w:r>
    </w:p>
    <w:p w:rsidR="004B027C" w:rsidRPr="006A7AEA" w:rsidRDefault="004B027C" w:rsidP="00F1755A">
      <w:pPr>
        <w:numPr>
          <w:ilvl w:val="0"/>
          <w:numId w:val="31"/>
        </w:numPr>
        <w:ind w:left="720"/>
        <w:jc w:val="both"/>
        <w:rPr>
          <w:sz w:val="24"/>
        </w:rPr>
      </w:pPr>
      <w:r w:rsidRPr="006A7AEA">
        <w:rPr>
          <w:sz w:val="24"/>
        </w:rPr>
        <w:t>SMH Rent</w:t>
      </w:r>
      <w:r w:rsidRPr="006A7AEA">
        <w:rPr>
          <w:sz w:val="24"/>
        </w:rPr>
        <w:tab/>
        <w:t>Interdepartmental Transfers Internal Rent (SC54550)</w:t>
      </w:r>
    </w:p>
    <w:p w:rsidR="004B027C" w:rsidRPr="006A7AEA" w:rsidRDefault="004B027C" w:rsidP="00F1755A">
      <w:pPr>
        <w:numPr>
          <w:ilvl w:val="0"/>
          <w:numId w:val="31"/>
        </w:numPr>
        <w:ind w:left="720"/>
        <w:jc w:val="both"/>
        <w:rPr>
          <w:sz w:val="24"/>
        </w:rPr>
      </w:pPr>
      <w:r w:rsidRPr="006A7AEA">
        <w:rPr>
          <w:sz w:val="24"/>
        </w:rPr>
        <w:t>SMD Rent</w:t>
      </w:r>
      <w:r w:rsidRPr="006A7AEA">
        <w:rPr>
          <w:sz w:val="24"/>
        </w:rPr>
        <w:tab/>
        <w:t>Interdepartmental Transfers Faculty Rent (SC54500)</w:t>
      </w:r>
    </w:p>
    <w:p w:rsidR="000D17F2" w:rsidRDefault="009D3FBE" w:rsidP="00F1755A">
      <w:pPr>
        <w:numPr>
          <w:ilvl w:val="0"/>
          <w:numId w:val="31"/>
        </w:numPr>
        <w:ind w:left="720"/>
        <w:jc w:val="both"/>
        <w:rPr>
          <w:sz w:val="24"/>
        </w:rPr>
      </w:pPr>
      <w:r w:rsidRPr="006A7AEA">
        <w:rPr>
          <w:sz w:val="24"/>
        </w:rPr>
        <w:t>Assume a 0</w:t>
      </w:r>
      <w:r w:rsidR="00C35597" w:rsidRPr="006A7AEA">
        <w:rPr>
          <w:sz w:val="24"/>
        </w:rPr>
        <w:t>% increase in Rental expense</w:t>
      </w:r>
      <w:r w:rsidR="004B027C" w:rsidRPr="006A7AEA">
        <w:rPr>
          <w:sz w:val="24"/>
        </w:rPr>
        <w:br/>
      </w:r>
      <w:r w:rsidR="000D17F2">
        <w:rPr>
          <w:sz w:val="24"/>
        </w:rPr>
        <w:br/>
      </w:r>
    </w:p>
    <w:tbl>
      <w:tblPr>
        <w:tblW w:w="0" w:type="auto"/>
        <w:tblBorders>
          <w:bottom w:val="single" w:sz="6" w:space="0" w:color="auto"/>
        </w:tblBorders>
        <w:tblLayout w:type="fixed"/>
        <w:tblLook w:val="0000" w:firstRow="0" w:lastRow="0" w:firstColumn="0" w:lastColumn="0" w:noHBand="0" w:noVBand="0"/>
      </w:tblPr>
      <w:tblGrid>
        <w:gridCol w:w="10008"/>
      </w:tblGrid>
      <w:tr w:rsidR="000D17F2" w:rsidRPr="00B34872" w:rsidTr="00F85E9F">
        <w:tc>
          <w:tcPr>
            <w:tcW w:w="10008" w:type="dxa"/>
            <w:tcBorders>
              <w:top w:val="nil"/>
              <w:left w:val="nil"/>
              <w:bottom w:val="single" w:sz="6" w:space="0" w:color="auto"/>
              <w:right w:val="nil"/>
            </w:tcBorders>
          </w:tcPr>
          <w:p w:rsidR="000D17F2" w:rsidRPr="00B34872" w:rsidRDefault="000D17F2" w:rsidP="00F85E9F">
            <w:pPr>
              <w:jc w:val="center"/>
              <w:rPr>
                <w:b/>
                <w:sz w:val="24"/>
              </w:rPr>
            </w:pPr>
            <w:r w:rsidRPr="00B34872">
              <w:rPr>
                <w:b/>
                <w:sz w:val="24"/>
              </w:rPr>
              <w:lastRenderedPageBreak/>
              <w:t>MFG OPERATING BUDGET PROCESS FISCAL YEAR 2018/2019</w:t>
            </w:r>
          </w:p>
        </w:tc>
      </w:tr>
    </w:tbl>
    <w:p w:rsidR="004B027C" w:rsidRPr="006A7AEA" w:rsidRDefault="000D17F2" w:rsidP="000D17F2">
      <w:pPr>
        <w:ind w:left="720"/>
        <w:jc w:val="both"/>
        <w:rPr>
          <w:sz w:val="24"/>
        </w:rPr>
      </w:pPr>
      <w:r>
        <w:rPr>
          <w:sz w:val="24"/>
        </w:rPr>
        <w:br/>
      </w:r>
    </w:p>
    <w:p w:rsidR="004B027C" w:rsidRPr="006A7AEA" w:rsidRDefault="004B027C" w:rsidP="00F1755A">
      <w:pPr>
        <w:numPr>
          <w:ilvl w:val="0"/>
          <w:numId w:val="31"/>
        </w:numPr>
        <w:jc w:val="both"/>
        <w:rPr>
          <w:sz w:val="24"/>
        </w:rPr>
      </w:pPr>
      <w:r w:rsidRPr="006A7AEA">
        <w:rPr>
          <w:b/>
          <w:sz w:val="24"/>
          <w:u w:val="single"/>
        </w:rPr>
        <w:t>External Rent</w:t>
      </w:r>
      <w:r w:rsidRPr="006A7AEA">
        <w:rPr>
          <w:b/>
          <w:sz w:val="24"/>
        </w:rPr>
        <w:t xml:space="preserve"> </w:t>
      </w:r>
      <w:r w:rsidRPr="006A7AEA">
        <w:rPr>
          <w:sz w:val="24"/>
        </w:rPr>
        <w:t>– Rent paid to a landlord other than SMH or SMD should be budgeted in:</w:t>
      </w:r>
    </w:p>
    <w:p w:rsidR="004B027C" w:rsidRPr="006A7AEA" w:rsidRDefault="004B027C" w:rsidP="00F1755A">
      <w:pPr>
        <w:numPr>
          <w:ilvl w:val="0"/>
          <w:numId w:val="31"/>
        </w:numPr>
        <w:ind w:left="720"/>
        <w:jc w:val="both"/>
        <w:rPr>
          <w:b/>
          <w:color w:val="1F497D"/>
          <w:sz w:val="24"/>
        </w:rPr>
      </w:pPr>
      <w:r w:rsidRPr="006A7AEA">
        <w:rPr>
          <w:b/>
          <w:color w:val="1F497D"/>
          <w:sz w:val="24"/>
        </w:rPr>
        <w:t xml:space="preserve">Leases and Rentals Property (SC52050) </w:t>
      </w:r>
    </w:p>
    <w:p w:rsidR="004B027C" w:rsidRPr="006A7AEA" w:rsidRDefault="004B027C" w:rsidP="00F1755A">
      <w:pPr>
        <w:numPr>
          <w:ilvl w:val="0"/>
          <w:numId w:val="31"/>
        </w:numPr>
        <w:ind w:left="720"/>
        <w:jc w:val="both"/>
        <w:rPr>
          <w:b/>
          <w:color w:val="1F497D"/>
          <w:sz w:val="24"/>
        </w:rPr>
      </w:pPr>
      <w:r w:rsidRPr="006A7AEA">
        <w:rPr>
          <w:b/>
          <w:sz w:val="24"/>
        </w:rPr>
        <w:t xml:space="preserve">Assume a 3% increase in Rental expense </w:t>
      </w:r>
      <w:r w:rsidRPr="006A7AEA">
        <w:rPr>
          <w:b/>
          <w:sz w:val="24"/>
        </w:rPr>
        <w:br/>
      </w:r>
    </w:p>
    <w:p w:rsidR="004B027C" w:rsidRPr="006A7AEA" w:rsidRDefault="004B027C" w:rsidP="00F1755A">
      <w:pPr>
        <w:numPr>
          <w:ilvl w:val="0"/>
          <w:numId w:val="31"/>
        </w:numPr>
        <w:jc w:val="both"/>
        <w:rPr>
          <w:sz w:val="24"/>
        </w:rPr>
      </w:pPr>
      <w:r w:rsidRPr="006A7AEA">
        <w:rPr>
          <w:b/>
          <w:sz w:val="24"/>
          <w:u w:val="single"/>
        </w:rPr>
        <w:t>Dependent tuition</w:t>
      </w:r>
      <w:r w:rsidRPr="006A7AEA">
        <w:rPr>
          <w:b/>
          <w:sz w:val="24"/>
        </w:rPr>
        <w:t xml:space="preserve"> –</w:t>
      </w:r>
      <w:r w:rsidRPr="006A7AEA">
        <w:rPr>
          <w:sz w:val="24"/>
        </w:rPr>
        <w:t xml:space="preserve"> Dependent tuition must be budgeted in spend category:  </w:t>
      </w:r>
      <w:r w:rsidRPr="006A7AEA">
        <w:rPr>
          <w:b/>
          <w:color w:val="1F497D"/>
          <w:sz w:val="24"/>
        </w:rPr>
        <w:t>Interdepartmental Transfers Dependent Tuition (SC55000).</w:t>
      </w:r>
      <w:r w:rsidRPr="006A7AEA">
        <w:rPr>
          <w:sz w:val="24"/>
        </w:rPr>
        <w:t xml:space="preserve">   </w:t>
      </w:r>
      <w:r w:rsidR="001D1FD4" w:rsidRPr="006A7AEA">
        <w:rPr>
          <w:sz w:val="24"/>
        </w:rPr>
        <w:t xml:space="preserve">Per preliminary guidelines from the University assume </w:t>
      </w:r>
      <w:r w:rsidR="001C6149" w:rsidRPr="006A7AEA">
        <w:rPr>
          <w:sz w:val="24"/>
        </w:rPr>
        <w:t xml:space="preserve">a </w:t>
      </w:r>
      <w:r w:rsidR="001C6149" w:rsidRPr="006A7AEA">
        <w:rPr>
          <w:b/>
          <w:sz w:val="24"/>
        </w:rPr>
        <w:t>10%</w:t>
      </w:r>
      <w:r w:rsidR="001D1FD4" w:rsidRPr="006A7AEA">
        <w:rPr>
          <w:b/>
          <w:sz w:val="24"/>
        </w:rPr>
        <w:t xml:space="preserve"> increase</w:t>
      </w:r>
      <w:r w:rsidR="001C6149" w:rsidRPr="006A7AEA">
        <w:rPr>
          <w:sz w:val="24"/>
        </w:rPr>
        <w:t xml:space="preserve"> </w:t>
      </w:r>
      <w:r w:rsidR="001D1FD4" w:rsidRPr="006A7AEA">
        <w:rPr>
          <w:sz w:val="24"/>
        </w:rPr>
        <w:t>from your current budget.</w:t>
      </w:r>
    </w:p>
    <w:p w:rsidR="004B027C" w:rsidRPr="006A7AEA" w:rsidRDefault="00896172" w:rsidP="004B027C">
      <w:pPr>
        <w:jc w:val="both"/>
        <w:rPr>
          <w:sz w:val="24"/>
        </w:rPr>
      </w:pPr>
      <w:r w:rsidRPr="006A7AEA">
        <w:rPr>
          <w:color w:val="000000"/>
        </w:rPr>
        <w:br/>
      </w:r>
      <w:r w:rsidR="004B027C" w:rsidRPr="006A7AEA">
        <w:rPr>
          <w:color w:val="000000"/>
        </w:rPr>
        <w:t> </w:t>
      </w:r>
      <w:r w:rsidR="004B027C" w:rsidRPr="006A7AEA">
        <w:rPr>
          <w:b/>
          <w:color w:val="000000"/>
          <w:sz w:val="24"/>
          <w:szCs w:val="24"/>
          <w:u w:val="single"/>
        </w:rPr>
        <w:t>OTHER DIRECTIVES</w:t>
      </w:r>
      <w:r w:rsidR="004B027C" w:rsidRPr="006A7AEA">
        <w:rPr>
          <w:b/>
          <w:color w:val="000000"/>
          <w:sz w:val="24"/>
          <w:szCs w:val="24"/>
          <w:u w:val="single"/>
        </w:rPr>
        <w:br/>
      </w:r>
    </w:p>
    <w:p w:rsidR="00B84B08" w:rsidRPr="006A7AEA" w:rsidRDefault="00BF1ACD" w:rsidP="00F1755A">
      <w:pPr>
        <w:numPr>
          <w:ilvl w:val="0"/>
          <w:numId w:val="31"/>
        </w:numPr>
        <w:jc w:val="both"/>
        <w:rPr>
          <w:sz w:val="24"/>
        </w:rPr>
      </w:pPr>
      <w:r w:rsidRPr="006A7AEA">
        <w:rPr>
          <w:b/>
          <w:sz w:val="24"/>
          <w:u w:val="single"/>
        </w:rPr>
        <w:t>Contingency Funds</w:t>
      </w:r>
      <w:r w:rsidRPr="006A7AEA">
        <w:rPr>
          <w:b/>
          <w:sz w:val="24"/>
        </w:rPr>
        <w:t xml:space="preserve">.  </w:t>
      </w:r>
      <w:r w:rsidRPr="006A7AEA">
        <w:rPr>
          <w:sz w:val="24"/>
        </w:rPr>
        <w:t>If your budget allows</w:t>
      </w:r>
      <w:r w:rsidR="00B84B08" w:rsidRPr="006A7AEA">
        <w:rPr>
          <w:sz w:val="24"/>
        </w:rPr>
        <w:t>,</w:t>
      </w:r>
      <w:r w:rsidRPr="006A7AEA">
        <w:rPr>
          <w:sz w:val="24"/>
        </w:rPr>
        <w:t xml:space="preserve"> departments may consider building in a contingency fund as long as all directives are met.  </w:t>
      </w:r>
      <w:r w:rsidR="00B84B08" w:rsidRPr="006A7AEA">
        <w:rPr>
          <w:sz w:val="24"/>
        </w:rPr>
        <w:t>This should be budgeted in:</w:t>
      </w:r>
    </w:p>
    <w:p w:rsidR="00BF1ACD" w:rsidRPr="006A7AEA" w:rsidRDefault="00B84B08" w:rsidP="00F1755A">
      <w:pPr>
        <w:numPr>
          <w:ilvl w:val="0"/>
          <w:numId w:val="31"/>
        </w:numPr>
        <w:ind w:left="720"/>
        <w:jc w:val="both"/>
        <w:rPr>
          <w:b/>
          <w:color w:val="1F497D"/>
          <w:sz w:val="24"/>
        </w:rPr>
      </w:pPr>
      <w:r w:rsidRPr="006A7AEA">
        <w:rPr>
          <w:b/>
          <w:color w:val="1F497D"/>
          <w:sz w:val="24"/>
        </w:rPr>
        <w:t>Budget Expense Contingency (SC53825)</w:t>
      </w:r>
      <w:r w:rsidR="00BF1ACD" w:rsidRPr="006A7AEA">
        <w:rPr>
          <w:sz w:val="24"/>
        </w:rPr>
        <w:br/>
      </w:r>
    </w:p>
    <w:p w:rsidR="004B027C" w:rsidRPr="006A7AEA" w:rsidRDefault="004B027C" w:rsidP="00F1755A">
      <w:pPr>
        <w:numPr>
          <w:ilvl w:val="0"/>
          <w:numId w:val="31"/>
        </w:numPr>
        <w:jc w:val="both"/>
        <w:rPr>
          <w:sz w:val="24"/>
        </w:rPr>
      </w:pPr>
      <w:r w:rsidRPr="006A7AEA">
        <w:rPr>
          <w:b/>
          <w:sz w:val="24"/>
          <w:u w:val="single"/>
        </w:rPr>
        <w:t>Funding from other Companies (Divisions)</w:t>
      </w:r>
      <w:r w:rsidRPr="006A7AEA">
        <w:rPr>
          <w:b/>
          <w:sz w:val="24"/>
        </w:rPr>
        <w:t xml:space="preserve"> –</w:t>
      </w:r>
      <w:r w:rsidRPr="006A7AEA">
        <w:rPr>
          <w:b/>
          <w:i/>
          <w:sz w:val="24"/>
        </w:rPr>
        <w:t xml:space="preserve"> </w:t>
      </w:r>
      <w:r w:rsidRPr="006A7AEA">
        <w:rPr>
          <w:sz w:val="24"/>
        </w:rPr>
        <w:t xml:space="preserve">Funding received from other divisions (SMH/SMD) </w:t>
      </w:r>
      <w:r w:rsidR="004028F9" w:rsidRPr="006A7AEA">
        <w:rPr>
          <w:sz w:val="24"/>
        </w:rPr>
        <w:t xml:space="preserve">must be budgeted in the following spend categories: </w:t>
      </w:r>
    </w:p>
    <w:p w:rsidR="004B027C" w:rsidRPr="006A7AEA" w:rsidRDefault="004B027C" w:rsidP="00F1755A">
      <w:pPr>
        <w:numPr>
          <w:ilvl w:val="0"/>
          <w:numId w:val="31"/>
        </w:numPr>
        <w:jc w:val="both"/>
        <w:rPr>
          <w:b/>
          <w:color w:val="1F497D"/>
          <w:sz w:val="24"/>
        </w:rPr>
      </w:pPr>
      <w:r w:rsidRPr="006A7AEA">
        <w:rPr>
          <w:b/>
          <w:color w:val="000000"/>
          <w:sz w:val="24"/>
          <w:u w:val="single"/>
        </w:rPr>
        <w:t>For SMH Transfers use:</w:t>
      </w:r>
      <w:r w:rsidRPr="006A7AEA">
        <w:rPr>
          <w:color w:val="000000"/>
          <w:sz w:val="24"/>
        </w:rPr>
        <w:tab/>
      </w:r>
      <w:r w:rsidRPr="006A7AEA">
        <w:rPr>
          <w:color w:val="000000"/>
          <w:sz w:val="24"/>
        </w:rPr>
        <w:tab/>
      </w:r>
      <w:r w:rsidRPr="006A7AEA">
        <w:rPr>
          <w:color w:val="000000"/>
          <w:sz w:val="24"/>
        </w:rPr>
        <w:tab/>
      </w:r>
      <w:r w:rsidRPr="006A7AEA">
        <w:rPr>
          <w:color w:val="000000"/>
          <w:sz w:val="24"/>
        </w:rPr>
        <w:tab/>
      </w:r>
      <w:r w:rsidRPr="006A7AEA">
        <w:rPr>
          <w:b/>
          <w:color w:val="1F497D"/>
          <w:sz w:val="24"/>
        </w:rPr>
        <w:t>Transfers Clinical Support (SC53000)</w:t>
      </w:r>
    </w:p>
    <w:p w:rsidR="004B027C" w:rsidRPr="006A7AEA" w:rsidRDefault="004B027C" w:rsidP="00F1755A">
      <w:pPr>
        <w:numPr>
          <w:ilvl w:val="0"/>
          <w:numId w:val="31"/>
        </w:numPr>
        <w:jc w:val="both"/>
        <w:rPr>
          <w:b/>
          <w:color w:val="1F497D"/>
          <w:sz w:val="24"/>
        </w:rPr>
      </w:pPr>
      <w:r w:rsidRPr="006A7AEA">
        <w:rPr>
          <w:b/>
          <w:color w:val="000000"/>
          <w:sz w:val="24"/>
          <w:u w:val="single"/>
        </w:rPr>
        <w:t xml:space="preserve">For SMD Transfers </w:t>
      </w:r>
      <w:r w:rsidR="004028F9" w:rsidRPr="006A7AEA">
        <w:rPr>
          <w:b/>
          <w:color w:val="000000"/>
          <w:sz w:val="24"/>
        </w:rPr>
        <w:tab/>
      </w:r>
      <w:r w:rsidR="004028F9" w:rsidRPr="006A7AEA">
        <w:rPr>
          <w:b/>
          <w:color w:val="000000"/>
          <w:sz w:val="24"/>
        </w:rPr>
        <w:tab/>
      </w:r>
      <w:r w:rsidRPr="006A7AEA">
        <w:rPr>
          <w:color w:val="000000"/>
          <w:sz w:val="24"/>
        </w:rPr>
        <w:tab/>
      </w:r>
      <w:r w:rsidRPr="006A7AEA">
        <w:rPr>
          <w:color w:val="000000"/>
          <w:sz w:val="24"/>
        </w:rPr>
        <w:tab/>
      </w:r>
      <w:r w:rsidRPr="006A7AEA">
        <w:rPr>
          <w:b/>
          <w:color w:val="1F497D"/>
          <w:sz w:val="24"/>
        </w:rPr>
        <w:t>Transfers Other (SC53300)</w:t>
      </w:r>
    </w:p>
    <w:p w:rsidR="001235D1" w:rsidRPr="006A7AEA" w:rsidRDefault="004028F9" w:rsidP="00F1755A">
      <w:pPr>
        <w:pStyle w:val="ListParagraph"/>
        <w:numPr>
          <w:ilvl w:val="0"/>
          <w:numId w:val="31"/>
        </w:numPr>
        <w:jc w:val="both"/>
        <w:rPr>
          <w:b/>
          <w:sz w:val="24"/>
        </w:rPr>
      </w:pPr>
      <w:r w:rsidRPr="006A7AEA">
        <w:rPr>
          <w:b/>
          <w:color w:val="000000"/>
          <w:sz w:val="24"/>
          <w:u w:val="single"/>
        </w:rPr>
        <w:t>For SMD Transfers -</w:t>
      </w:r>
      <w:r w:rsidR="004B027C" w:rsidRPr="006A7AEA">
        <w:rPr>
          <w:b/>
          <w:color w:val="000000"/>
          <w:sz w:val="24"/>
          <w:u w:val="single"/>
        </w:rPr>
        <w:t>1.25%</w:t>
      </w:r>
      <w:r w:rsidR="004B027C" w:rsidRPr="006A7AEA">
        <w:rPr>
          <w:b/>
          <w:color w:val="000000"/>
          <w:sz w:val="24"/>
        </w:rPr>
        <w:tab/>
      </w:r>
      <w:r w:rsidRPr="006A7AEA">
        <w:rPr>
          <w:b/>
          <w:color w:val="000000"/>
          <w:sz w:val="24"/>
        </w:rPr>
        <w:tab/>
      </w:r>
      <w:r w:rsidRPr="006A7AEA">
        <w:rPr>
          <w:b/>
          <w:color w:val="000000"/>
          <w:sz w:val="24"/>
        </w:rPr>
        <w:tab/>
      </w:r>
      <w:r w:rsidR="004B027C" w:rsidRPr="006A7AEA">
        <w:rPr>
          <w:b/>
          <w:color w:val="1F497D"/>
          <w:sz w:val="24"/>
        </w:rPr>
        <w:t xml:space="preserve">Transfers Non Clin. Other Support (SC53250) </w:t>
      </w:r>
      <w:r w:rsidR="00B84B08" w:rsidRPr="006A7AEA">
        <w:rPr>
          <w:b/>
          <w:color w:val="1F497D"/>
          <w:sz w:val="24"/>
        </w:rPr>
        <w:br/>
      </w:r>
      <w:r w:rsidR="00C80F87" w:rsidRPr="006A7AEA">
        <w:rPr>
          <w:sz w:val="24"/>
        </w:rPr>
        <w:br/>
      </w:r>
      <w:r w:rsidR="00C80F87" w:rsidRPr="006A7AEA">
        <w:rPr>
          <w:color w:val="000000"/>
          <w:sz w:val="24"/>
        </w:rPr>
        <w:t xml:space="preserve">An additional worksheet has been included on-line that must be completed.  Please include detail </w:t>
      </w:r>
      <w:r w:rsidR="006B6A8D" w:rsidRPr="006A7AEA">
        <w:rPr>
          <w:color w:val="000000"/>
          <w:sz w:val="24"/>
        </w:rPr>
        <w:br/>
        <w:t xml:space="preserve">regarding SMH Transfers and SMD Transfers, and expense credits funded by other companies.  </w:t>
      </w:r>
      <w:r w:rsidR="00C35597" w:rsidRPr="006A7AEA">
        <w:rPr>
          <w:color w:val="000000"/>
          <w:sz w:val="24"/>
        </w:rPr>
        <w:br/>
      </w:r>
    </w:p>
    <w:p w:rsidR="001235D1" w:rsidRPr="006A7AEA" w:rsidRDefault="001235D1" w:rsidP="00F1755A">
      <w:pPr>
        <w:numPr>
          <w:ilvl w:val="0"/>
          <w:numId w:val="31"/>
        </w:numPr>
        <w:jc w:val="both"/>
        <w:rPr>
          <w:color w:val="000000"/>
          <w:sz w:val="24"/>
        </w:rPr>
      </w:pPr>
      <w:r w:rsidRPr="006A7AEA">
        <w:rPr>
          <w:b/>
          <w:sz w:val="24"/>
          <w:u w:val="single"/>
        </w:rPr>
        <w:t>Justification</w:t>
      </w:r>
      <w:r w:rsidRPr="006A7AEA">
        <w:rPr>
          <w:b/>
          <w:sz w:val="24"/>
        </w:rPr>
        <w:t>–</w:t>
      </w:r>
      <w:r w:rsidRPr="006A7AEA">
        <w:rPr>
          <w:sz w:val="24"/>
        </w:rPr>
        <w:t xml:space="preserve"> Include very detailed explanations of the changes in your budget.  Specifically explain why revenue is going up or down, is the change due to volume or new providers, etc.?  Are faculty salaries increasing due to new hires, increased extra compensation due to improved productivity, etc.?  Are staff salaries going up due to new faculty recruitments, etc.? Are non-salary </w:t>
      </w:r>
      <w:r w:rsidRPr="006A7AEA">
        <w:rPr>
          <w:sz w:val="24"/>
        </w:rPr>
        <w:br/>
        <w:t>expenses changing due to volume, price increases, etc.?  Are transcription costs decreasing due to a cost reduction initiative?</w:t>
      </w:r>
      <w:r w:rsidRPr="006A7AEA">
        <w:rPr>
          <w:sz w:val="24"/>
        </w:rPr>
        <w:br/>
      </w:r>
      <w:r w:rsidR="006A7AEA" w:rsidRPr="006A7AEA">
        <w:rPr>
          <w:b/>
          <w:sz w:val="24"/>
          <w:u w:val="single"/>
        </w:rPr>
        <w:br/>
      </w:r>
      <w:r w:rsidRPr="006A7AEA">
        <w:rPr>
          <w:b/>
          <w:sz w:val="24"/>
          <w:u w:val="single"/>
        </w:rPr>
        <w:t>Deficit Accounts –</w:t>
      </w:r>
      <w:r w:rsidRPr="006A7AEA">
        <w:rPr>
          <w:sz w:val="24"/>
        </w:rPr>
        <w:t xml:space="preserve"> An FAO budget that is submitted in a deficit needs to include an action plan that will address the funding of the account at least to a zero balance.</w:t>
      </w:r>
      <w:r w:rsidRPr="006A7AEA">
        <w:rPr>
          <w:sz w:val="24"/>
        </w:rPr>
        <w:br/>
      </w:r>
    </w:p>
    <w:p w:rsidR="004B027C" w:rsidRPr="006A7AEA" w:rsidRDefault="004B027C" w:rsidP="001C6149">
      <w:pPr>
        <w:numPr>
          <w:ilvl w:val="0"/>
          <w:numId w:val="31"/>
        </w:numPr>
        <w:jc w:val="both"/>
        <w:rPr>
          <w:sz w:val="24"/>
        </w:rPr>
      </w:pPr>
      <w:r w:rsidRPr="006A7AEA">
        <w:rPr>
          <w:b/>
          <w:sz w:val="24"/>
          <w:u w:val="single"/>
        </w:rPr>
        <w:t>Monthly Budget Spread</w:t>
      </w:r>
      <w:r w:rsidRPr="006A7AEA">
        <w:rPr>
          <w:b/>
          <w:sz w:val="24"/>
        </w:rPr>
        <w:t xml:space="preserve"> – </w:t>
      </w:r>
      <w:r w:rsidR="001C6149" w:rsidRPr="006A7AEA">
        <w:rPr>
          <w:sz w:val="24"/>
        </w:rPr>
        <w:t>Unlike prior years the budget spread will be completed as you develop your budget within Axiom.  Budget spreads are prepopulated but you can adjust as needed.</w:t>
      </w:r>
      <w:r w:rsidR="001C6149" w:rsidRPr="006A7AEA">
        <w:rPr>
          <w:sz w:val="24"/>
        </w:rPr>
        <w:br/>
      </w:r>
      <w:r w:rsidRPr="006A7AEA">
        <w:rPr>
          <w:sz w:val="24"/>
        </w:rPr>
        <w:t xml:space="preserve"> </w:t>
      </w:r>
    </w:p>
    <w:p w:rsidR="004B027C" w:rsidRPr="006A7AEA" w:rsidRDefault="004B027C" w:rsidP="004B027C">
      <w:pPr>
        <w:jc w:val="both"/>
        <w:rPr>
          <w:b/>
          <w:sz w:val="24"/>
          <w:u w:val="single"/>
        </w:rPr>
      </w:pPr>
      <w:r w:rsidRPr="006A7AEA">
        <w:rPr>
          <w:b/>
          <w:sz w:val="24"/>
          <w:u w:val="single"/>
        </w:rPr>
        <w:t>COMPLETION AND SUBMISSION OF BUDGETS</w:t>
      </w:r>
    </w:p>
    <w:p w:rsidR="004B027C" w:rsidRPr="006A7AEA" w:rsidRDefault="004B027C" w:rsidP="004B027C">
      <w:pPr>
        <w:jc w:val="both"/>
        <w:rPr>
          <w:b/>
          <w:sz w:val="24"/>
          <w:u w:val="single"/>
        </w:rPr>
      </w:pPr>
    </w:p>
    <w:p w:rsidR="004B027C" w:rsidRPr="006A7AEA" w:rsidRDefault="004B027C" w:rsidP="004B027C">
      <w:pPr>
        <w:jc w:val="both"/>
        <w:rPr>
          <w:sz w:val="24"/>
        </w:rPr>
      </w:pPr>
      <w:r w:rsidRPr="006A7AEA">
        <w:rPr>
          <w:sz w:val="24"/>
        </w:rPr>
        <w:t xml:space="preserve">Review your budgets to insure you have followed all policies and guidelines outlined in this document. Print and send the following reports to </w:t>
      </w:r>
      <w:r w:rsidR="001235D1" w:rsidRPr="006A7AEA">
        <w:rPr>
          <w:sz w:val="24"/>
        </w:rPr>
        <w:t>your financial liaison.</w:t>
      </w:r>
    </w:p>
    <w:p w:rsidR="004B027C" w:rsidRPr="006A7AEA" w:rsidRDefault="004B027C" w:rsidP="004B027C">
      <w:pPr>
        <w:ind w:left="720"/>
        <w:jc w:val="both"/>
        <w:rPr>
          <w:i/>
          <w:sz w:val="24"/>
        </w:rPr>
      </w:pPr>
    </w:p>
    <w:p w:rsidR="004B027C" w:rsidRPr="006A7AEA" w:rsidRDefault="004B027C" w:rsidP="006A7AEA">
      <w:pPr>
        <w:numPr>
          <w:ilvl w:val="0"/>
          <w:numId w:val="3"/>
        </w:numPr>
        <w:jc w:val="both"/>
        <w:rPr>
          <w:sz w:val="24"/>
        </w:rPr>
      </w:pPr>
      <w:r w:rsidRPr="006A7AEA">
        <w:rPr>
          <w:sz w:val="24"/>
        </w:rPr>
        <w:t>URMFG – Interdivisional Transfers</w:t>
      </w:r>
    </w:p>
    <w:p w:rsidR="004B027C" w:rsidRPr="006A7AEA" w:rsidRDefault="004B027C" w:rsidP="004B027C">
      <w:pPr>
        <w:numPr>
          <w:ilvl w:val="0"/>
          <w:numId w:val="3"/>
        </w:numPr>
        <w:jc w:val="both"/>
        <w:rPr>
          <w:sz w:val="24"/>
        </w:rPr>
      </w:pPr>
      <w:r w:rsidRPr="006A7AEA">
        <w:rPr>
          <w:sz w:val="24"/>
        </w:rPr>
        <w:t xml:space="preserve">Plan of action for deficit accounts </w:t>
      </w:r>
    </w:p>
    <w:p w:rsidR="004028F9" w:rsidRPr="006A7AEA" w:rsidRDefault="004028F9" w:rsidP="004028F9">
      <w:pPr>
        <w:ind w:left="720"/>
        <w:jc w:val="both"/>
        <w:rPr>
          <w:sz w:val="24"/>
        </w:rPr>
      </w:pPr>
    </w:p>
    <w:p w:rsidR="004028F9" w:rsidRPr="006A7AEA" w:rsidRDefault="004B027C" w:rsidP="004B027C">
      <w:pPr>
        <w:jc w:val="both"/>
        <w:rPr>
          <w:sz w:val="24"/>
        </w:rPr>
      </w:pPr>
      <w:r w:rsidRPr="006A7AEA">
        <w:rPr>
          <w:sz w:val="24"/>
        </w:rPr>
        <w:t xml:space="preserve">The budget system will close on </w:t>
      </w:r>
      <w:r w:rsidR="001235D1" w:rsidRPr="006A7AEA">
        <w:rPr>
          <w:sz w:val="24"/>
        </w:rPr>
        <w:t xml:space="preserve">March </w:t>
      </w:r>
      <w:r w:rsidR="001C6149" w:rsidRPr="006A7AEA">
        <w:rPr>
          <w:sz w:val="24"/>
        </w:rPr>
        <w:t>2</w:t>
      </w:r>
      <w:r w:rsidR="001C6149" w:rsidRPr="000D17F2">
        <w:rPr>
          <w:sz w:val="24"/>
          <w:vertAlign w:val="superscript"/>
        </w:rPr>
        <w:t>nd</w:t>
      </w:r>
      <w:r w:rsidR="000D17F2">
        <w:rPr>
          <w:sz w:val="24"/>
        </w:rPr>
        <w:t>.</w:t>
      </w:r>
      <w:r w:rsidRPr="006A7AEA">
        <w:rPr>
          <w:sz w:val="24"/>
        </w:rPr>
        <w:t xml:space="preserve"> </w:t>
      </w:r>
      <w:r w:rsidR="000D17F2">
        <w:rPr>
          <w:sz w:val="24"/>
        </w:rPr>
        <w:br/>
      </w:r>
      <w:r w:rsidR="000D17F2">
        <w:rPr>
          <w:sz w:val="24"/>
        </w:rPr>
        <w:br/>
      </w:r>
    </w:p>
    <w:tbl>
      <w:tblPr>
        <w:tblW w:w="0" w:type="auto"/>
        <w:tblBorders>
          <w:bottom w:val="single" w:sz="6" w:space="0" w:color="auto"/>
        </w:tblBorders>
        <w:tblLayout w:type="fixed"/>
        <w:tblLook w:val="0000" w:firstRow="0" w:lastRow="0" w:firstColumn="0" w:lastColumn="0" w:noHBand="0" w:noVBand="0"/>
      </w:tblPr>
      <w:tblGrid>
        <w:gridCol w:w="10008"/>
      </w:tblGrid>
      <w:tr w:rsidR="000D17F2" w:rsidRPr="00B34872" w:rsidTr="00F85E9F">
        <w:tc>
          <w:tcPr>
            <w:tcW w:w="10008" w:type="dxa"/>
            <w:tcBorders>
              <w:top w:val="nil"/>
              <w:left w:val="nil"/>
              <w:bottom w:val="single" w:sz="6" w:space="0" w:color="auto"/>
              <w:right w:val="nil"/>
            </w:tcBorders>
          </w:tcPr>
          <w:p w:rsidR="000D17F2" w:rsidRPr="00B34872" w:rsidRDefault="000D17F2" w:rsidP="00F85E9F">
            <w:pPr>
              <w:jc w:val="center"/>
              <w:rPr>
                <w:b/>
                <w:sz w:val="24"/>
              </w:rPr>
            </w:pPr>
            <w:r w:rsidRPr="00B34872">
              <w:rPr>
                <w:b/>
                <w:sz w:val="24"/>
              </w:rPr>
              <w:lastRenderedPageBreak/>
              <w:t>MFG OPERATING BUDGET PROCESS FISCAL YEAR 2018/2019</w:t>
            </w:r>
          </w:p>
        </w:tc>
      </w:tr>
    </w:tbl>
    <w:p w:rsidR="004028F9" w:rsidRPr="006A7AEA" w:rsidRDefault="004028F9" w:rsidP="004B027C">
      <w:pPr>
        <w:jc w:val="both"/>
        <w:rPr>
          <w:sz w:val="24"/>
        </w:rPr>
      </w:pPr>
    </w:p>
    <w:p w:rsidR="00B84B08" w:rsidRPr="006A7AEA" w:rsidRDefault="00B84B08" w:rsidP="00B84B08">
      <w:pPr>
        <w:rPr>
          <w:sz w:val="24"/>
        </w:rPr>
      </w:pPr>
      <w:r w:rsidRPr="006A7AEA">
        <w:rPr>
          <w:sz w:val="24"/>
        </w:rPr>
        <w:t>.</w:t>
      </w:r>
      <w:r w:rsidR="00204AFF">
        <w:rPr>
          <w:sz w:val="24"/>
        </w:rPr>
        <w:br/>
      </w:r>
      <w:r w:rsidRPr="006A7AEA">
        <w:rPr>
          <w:sz w:val="24"/>
        </w:rPr>
        <w:t xml:space="preserve"> If you have any questions regarding these instructions contact: </w:t>
      </w:r>
    </w:p>
    <w:p w:rsidR="004028F9" w:rsidRPr="006A7AEA" w:rsidRDefault="004028F9" w:rsidP="004B027C">
      <w:pPr>
        <w:jc w:val="both"/>
        <w:rPr>
          <w:sz w:val="24"/>
        </w:rPr>
      </w:pPr>
    </w:p>
    <w:p w:rsidR="00B84B08" w:rsidRPr="000D17F2" w:rsidRDefault="00B84B08" w:rsidP="000D17F2">
      <w:pPr>
        <w:ind w:firstLine="720"/>
        <w:rPr>
          <w:b/>
          <w:sz w:val="22"/>
          <w:u w:val="single"/>
        </w:rPr>
      </w:pPr>
      <w:r w:rsidRPr="006A7AEA">
        <w:rPr>
          <w:b/>
          <w:sz w:val="22"/>
          <w:u w:val="single"/>
        </w:rPr>
        <w:t>Name</w:t>
      </w:r>
      <w:r w:rsidRPr="006A7AEA">
        <w:rPr>
          <w:b/>
          <w:sz w:val="22"/>
          <w:u w:val="single"/>
        </w:rPr>
        <w:tab/>
      </w:r>
      <w:r w:rsidRPr="006A7AEA">
        <w:rPr>
          <w:b/>
          <w:sz w:val="22"/>
          <w:u w:val="single"/>
        </w:rPr>
        <w:tab/>
      </w:r>
      <w:r w:rsidRPr="006A7AEA">
        <w:rPr>
          <w:b/>
          <w:sz w:val="22"/>
          <w:u w:val="single"/>
        </w:rPr>
        <w:tab/>
      </w:r>
      <w:r w:rsidRPr="006A7AEA">
        <w:rPr>
          <w:b/>
          <w:sz w:val="22"/>
          <w:u w:val="single"/>
        </w:rPr>
        <w:tab/>
      </w:r>
      <w:r w:rsidRPr="006A7AEA">
        <w:rPr>
          <w:b/>
          <w:sz w:val="22"/>
          <w:u w:val="single"/>
        </w:rPr>
        <w:tab/>
        <w:t>Assigned Departments to assist</w:t>
      </w:r>
    </w:p>
    <w:p w:rsidR="00B84B08" w:rsidRPr="006A7AEA" w:rsidRDefault="00B84B08" w:rsidP="00B84B08">
      <w:pPr>
        <w:pStyle w:val="BodyText3"/>
        <w:numPr>
          <w:ilvl w:val="0"/>
          <w:numId w:val="17"/>
        </w:numPr>
        <w:jc w:val="left"/>
      </w:pPr>
      <w:r w:rsidRPr="006A7AEA">
        <w:rPr>
          <w:sz w:val="22"/>
        </w:rPr>
        <w:t xml:space="preserve">Jill Hetterich at </w:t>
      </w:r>
      <w:r w:rsidRPr="006A7AEA">
        <w:t xml:space="preserve">756-4003 </w:t>
      </w:r>
    </w:p>
    <w:p w:rsidR="00B84B08" w:rsidRPr="006A7AEA" w:rsidRDefault="00B84B08" w:rsidP="00B84B08">
      <w:pPr>
        <w:pStyle w:val="BodyText3"/>
        <w:numPr>
          <w:ilvl w:val="0"/>
          <w:numId w:val="17"/>
        </w:numPr>
        <w:jc w:val="left"/>
      </w:pPr>
      <w:r w:rsidRPr="006A7AEA">
        <w:t xml:space="preserve">Lisa Clarke at 756-4005 </w:t>
      </w:r>
      <w:r w:rsidRPr="006A7AEA">
        <w:tab/>
      </w:r>
      <w:r w:rsidRPr="006A7AEA">
        <w:tab/>
        <w:t>Medicine, Op</w:t>
      </w:r>
      <w:r w:rsidR="00722144" w:rsidRPr="006A7AEA">
        <w:t>h</w:t>
      </w:r>
      <w:r w:rsidRPr="006A7AEA">
        <w:t xml:space="preserve">thalmology, Ortho, OBGYN, </w:t>
      </w:r>
      <w:r w:rsidR="00722144" w:rsidRPr="006A7AEA">
        <w:t xml:space="preserve">Imaging </w:t>
      </w:r>
    </w:p>
    <w:p w:rsidR="00B84B08" w:rsidRPr="006A7AEA" w:rsidRDefault="00B84B08" w:rsidP="00B84B08">
      <w:pPr>
        <w:pStyle w:val="BodyText3"/>
        <w:numPr>
          <w:ilvl w:val="0"/>
          <w:numId w:val="17"/>
        </w:numPr>
        <w:jc w:val="left"/>
      </w:pPr>
      <w:r w:rsidRPr="006A7AEA">
        <w:t xml:space="preserve">Kris Wood at 758-0932 </w:t>
      </w:r>
      <w:r w:rsidRPr="006A7AEA">
        <w:tab/>
      </w:r>
      <w:r w:rsidRPr="006A7AEA">
        <w:tab/>
        <w:t>Urology, Surgery, Pediatrics, NS, Neurology, Derm.</w:t>
      </w:r>
    </w:p>
    <w:p w:rsidR="00B84B08" w:rsidRPr="006A7AEA" w:rsidRDefault="00B84B08" w:rsidP="00B84B08">
      <w:pPr>
        <w:pStyle w:val="BodyText3"/>
        <w:numPr>
          <w:ilvl w:val="0"/>
          <w:numId w:val="17"/>
        </w:numPr>
        <w:jc w:val="left"/>
      </w:pPr>
      <w:r w:rsidRPr="006A7AEA">
        <w:t>Jason Kirkey at 758-0933</w:t>
      </w:r>
      <w:r w:rsidRPr="006A7AEA">
        <w:tab/>
      </w:r>
      <w:r w:rsidRPr="006A7AEA">
        <w:tab/>
        <w:t>Anesthesiology, PMR, Psychiatry, PC, Pathology</w:t>
      </w:r>
    </w:p>
    <w:p w:rsidR="00B84B08" w:rsidRPr="006A7AEA" w:rsidRDefault="00B84B08" w:rsidP="00B84B08">
      <w:pPr>
        <w:pStyle w:val="BodyText3"/>
        <w:numPr>
          <w:ilvl w:val="0"/>
          <w:numId w:val="17"/>
        </w:numPr>
        <w:jc w:val="left"/>
      </w:pPr>
      <w:r w:rsidRPr="006A7AEA">
        <w:t>Maureen Gates at 756-4013</w:t>
      </w:r>
      <w:r w:rsidRPr="006A7AEA">
        <w:tab/>
      </w:r>
      <w:r w:rsidRPr="006A7AEA">
        <w:tab/>
        <w:t>ED, Radiation Oncology, Otolaryngology</w:t>
      </w:r>
    </w:p>
    <w:sectPr w:rsidR="00B84B08" w:rsidRPr="006A7AEA" w:rsidSect="0006309D">
      <w:footerReference w:type="default" r:id="rId24"/>
      <w:pgSz w:w="12240" w:h="15840" w:code="1"/>
      <w:pgMar w:top="864" w:right="1152" w:bottom="360" w:left="1152" w:header="432"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585" w:rsidRDefault="00097585">
      <w:r>
        <w:separator/>
      </w:r>
    </w:p>
  </w:endnote>
  <w:endnote w:type="continuationSeparator" w:id="0">
    <w:p w:rsidR="00097585" w:rsidRDefault="0009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97" w:rsidRDefault="00E40E97">
    <w:pPr>
      <w:pStyle w:val="Footer"/>
      <w:jc w:val="right"/>
    </w:pPr>
    <w:r>
      <w:fldChar w:fldCharType="begin"/>
    </w:r>
    <w:r>
      <w:instrText xml:space="preserve"> PAGE   \* MERGEFORMAT </w:instrText>
    </w:r>
    <w:r>
      <w:fldChar w:fldCharType="separate"/>
    </w:r>
    <w:r w:rsidR="00CC7052">
      <w:rPr>
        <w:noProof/>
      </w:rPr>
      <w:t>1</w:t>
    </w:r>
    <w:r>
      <w:rPr>
        <w:noProof/>
      </w:rPr>
      <w:fldChar w:fldCharType="end"/>
    </w:r>
  </w:p>
  <w:p w:rsidR="00E40E97" w:rsidRDefault="00E40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585" w:rsidRDefault="00097585">
      <w:r>
        <w:separator/>
      </w:r>
    </w:p>
  </w:footnote>
  <w:footnote w:type="continuationSeparator" w:id="0">
    <w:p w:rsidR="00097585" w:rsidRDefault="00097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CC4AFB2"/>
    <w:lvl w:ilvl="0">
      <w:start w:val="1"/>
      <w:numFmt w:val="decimal"/>
      <w:pStyle w:val="ListNumber"/>
      <w:lvlText w:val="%1."/>
      <w:lvlJc w:val="left"/>
      <w:pPr>
        <w:tabs>
          <w:tab w:val="num" w:pos="360"/>
        </w:tabs>
        <w:ind w:left="360" w:hanging="360"/>
      </w:pPr>
    </w:lvl>
  </w:abstractNum>
  <w:abstractNum w:abstractNumId="1">
    <w:nsid w:val="FFFFFFFB"/>
    <w:multiLevelType w:val="multilevel"/>
    <w:tmpl w:val="746CF2D2"/>
    <w:lvl w:ilvl="0">
      <w:numFmt w:val="decimal"/>
      <w:pStyle w:val="Heading5"/>
      <w:lvlText w:val="%1"/>
      <w:legacy w:legacy="1" w:legacySpace="0" w:legacyIndent="0"/>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FFFFFFFE"/>
    <w:multiLevelType w:val="singleLevel"/>
    <w:tmpl w:val="F1F4D6DE"/>
    <w:lvl w:ilvl="0">
      <w:numFmt w:val="bullet"/>
      <w:lvlText w:val="*"/>
      <w:lvlJc w:val="left"/>
    </w:lvl>
  </w:abstractNum>
  <w:abstractNum w:abstractNumId="3">
    <w:nsid w:val="001675DD"/>
    <w:multiLevelType w:val="hybridMultilevel"/>
    <w:tmpl w:val="04D23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AF6094"/>
    <w:multiLevelType w:val="hybridMultilevel"/>
    <w:tmpl w:val="B77A6E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1153F8"/>
    <w:multiLevelType w:val="hybridMultilevel"/>
    <w:tmpl w:val="2BC6A734"/>
    <w:lvl w:ilvl="0" w:tplc="2A0C6FBA">
      <w:start w:val="1"/>
      <w:numFmt w:val="bullet"/>
      <w:lvlText w:val="•"/>
      <w:lvlJc w:val="left"/>
      <w:pPr>
        <w:tabs>
          <w:tab w:val="num" w:pos="720"/>
        </w:tabs>
        <w:ind w:left="720" w:hanging="360"/>
      </w:pPr>
      <w:rPr>
        <w:rFonts w:ascii="Times New Roman" w:hAnsi="Times New Roman" w:hint="default"/>
      </w:rPr>
    </w:lvl>
    <w:lvl w:ilvl="1" w:tplc="CEB478FC">
      <w:start w:val="1"/>
      <w:numFmt w:val="bullet"/>
      <w:lvlText w:val="•"/>
      <w:lvlJc w:val="left"/>
      <w:pPr>
        <w:tabs>
          <w:tab w:val="num" w:pos="1440"/>
        </w:tabs>
        <w:ind w:left="1440" w:hanging="360"/>
      </w:pPr>
      <w:rPr>
        <w:rFonts w:ascii="Times New Roman" w:hAnsi="Times New Roman" w:hint="default"/>
      </w:rPr>
    </w:lvl>
    <w:lvl w:ilvl="2" w:tplc="D5FE0268" w:tentative="1">
      <w:start w:val="1"/>
      <w:numFmt w:val="bullet"/>
      <w:lvlText w:val="•"/>
      <w:lvlJc w:val="left"/>
      <w:pPr>
        <w:tabs>
          <w:tab w:val="num" w:pos="2160"/>
        </w:tabs>
        <w:ind w:left="2160" w:hanging="360"/>
      </w:pPr>
      <w:rPr>
        <w:rFonts w:ascii="Times New Roman" w:hAnsi="Times New Roman" w:hint="default"/>
      </w:rPr>
    </w:lvl>
    <w:lvl w:ilvl="3" w:tplc="BA46AFF0" w:tentative="1">
      <w:start w:val="1"/>
      <w:numFmt w:val="bullet"/>
      <w:lvlText w:val="•"/>
      <w:lvlJc w:val="left"/>
      <w:pPr>
        <w:tabs>
          <w:tab w:val="num" w:pos="2880"/>
        </w:tabs>
        <w:ind w:left="2880" w:hanging="360"/>
      </w:pPr>
      <w:rPr>
        <w:rFonts w:ascii="Times New Roman" w:hAnsi="Times New Roman" w:hint="default"/>
      </w:rPr>
    </w:lvl>
    <w:lvl w:ilvl="4" w:tplc="2F1CA05C" w:tentative="1">
      <w:start w:val="1"/>
      <w:numFmt w:val="bullet"/>
      <w:lvlText w:val="•"/>
      <w:lvlJc w:val="left"/>
      <w:pPr>
        <w:tabs>
          <w:tab w:val="num" w:pos="3600"/>
        </w:tabs>
        <w:ind w:left="3600" w:hanging="360"/>
      </w:pPr>
      <w:rPr>
        <w:rFonts w:ascii="Times New Roman" w:hAnsi="Times New Roman" w:hint="default"/>
      </w:rPr>
    </w:lvl>
    <w:lvl w:ilvl="5" w:tplc="6554DCF2" w:tentative="1">
      <w:start w:val="1"/>
      <w:numFmt w:val="bullet"/>
      <w:lvlText w:val="•"/>
      <w:lvlJc w:val="left"/>
      <w:pPr>
        <w:tabs>
          <w:tab w:val="num" w:pos="4320"/>
        </w:tabs>
        <w:ind w:left="4320" w:hanging="360"/>
      </w:pPr>
      <w:rPr>
        <w:rFonts w:ascii="Times New Roman" w:hAnsi="Times New Roman" w:hint="default"/>
      </w:rPr>
    </w:lvl>
    <w:lvl w:ilvl="6" w:tplc="F208A8CA" w:tentative="1">
      <w:start w:val="1"/>
      <w:numFmt w:val="bullet"/>
      <w:lvlText w:val="•"/>
      <w:lvlJc w:val="left"/>
      <w:pPr>
        <w:tabs>
          <w:tab w:val="num" w:pos="5040"/>
        </w:tabs>
        <w:ind w:left="5040" w:hanging="360"/>
      </w:pPr>
      <w:rPr>
        <w:rFonts w:ascii="Times New Roman" w:hAnsi="Times New Roman" w:hint="default"/>
      </w:rPr>
    </w:lvl>
    <w:lvl w:ilvl="7" w:tplc="E4EA6746" w:tentative="1">
      <w:start w:val="1"/>
      <w:numFmt w:val="bullet"/>
      <w:lvlText w:val="•"/>
      <w:lvlJc w:val="left"/>
      <w:pPr>
        <w:tabs>
          <w:tab w:val="num" w:pos="5760"/>
        </w:tabs>
        <w:ind w:left="5760" w:hanging="360"/>
      </w:pPr>
      <w:rPr>
        <w:rFonts w:ascii="Times New Roman" w:hAnsi="Times New Roman" w:hint="default"/>
      </w:rPr>
    </w:lvl>
    <w:lvl w:ilvl="8" w:tplc="45CC2FA6" w:tentative="1">
      <w:start w:val="1"/>
      <w:numFmt w:val="bullet"/>
      <w:lvlText w:val="•"/>
      <w:lvlJc w:val="left"/>
      <w:pPr>
        <w:tabs>
          <w:tab w:val="num" w:pos="6480"/>
        </w:tabs>
        <w:ind w:left="6480" w:hanging="360"/>
      </w:pPr>
      <w:rPr>
        <w:rFonts w:ascii="Times New Roman" w:hAnsi="Times New Roman" w:hint="default"/>
      </w:rPr>
    </w:lvl>
  </w:abstractNum>
  <w:abstractNum w:abstractNumId="6">
    <w:nsid w:val="0B7948C2"/>
    <w:multiLevelType w:val="multilevel"/>
    <w:tmpl w:val="0D2A8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36E34"/>
    <w:multiLevelType w:val="hybridMultilevel"/>
    <w:tmpl w:val="213C5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D55FEE"/>
    <w:multiLevelType w:val="hybridMultilevel"/>
    <w:tmpl w:val="E58A5C9E"/>
    <w:lvl w:ilvl="0" w:tplc="B45A70F4">
      <w:start w:val="1"/>
      <w:numFmt w:val="bullet"/>
      <w:lvlText w:val="•"/>
      <w:lvlJc w:val="left"/>
      <w:pPr>
        <w:tabs>
          <w:tab w:val="num" w:pos="720"/>
        </w:tabs>
        <w:ind w:left="720" w:hanging="360"/>
      </w:pPr>
      <w:rPr>
        <w:rFonts w:ascii="Times New Roman" w:hAnsi="Times New Roman" w:hint="default"/>
      </w:rPr>
    </w:lvl>
    <w:lvl w:ilvl="1" w:tplc="9A1E0386" w:tentative="1">
      <w:start w:val="1"/>
      <w:numFmt w:val="bullet"/>
      <w:lvlText w:val="•"/>
      <w:lvlJc w:val="left"/>
      <w:pPr>
        <w:tabs>
          <w:tab w:val="num" w:pos="1440"/>
        </w:tabs>
        <w:ind w:left="1440" w:hanging="360"/>
      </w:pPr>
      <w:rPr>
        <w:rFonts w:ascii="Times New Roman" w:hAnsi="Times New Roman" w:hint="default"/>
      </w:rPr>
    </w:lvl>
    <w:lvl w:ilvl="2" w:tplc="995E563A" w:tentative="1">
      <w:start w:val="1"/>
      <w:numFmt w:val="bullet"/>
      <w:lvlText w:val="•"/>
      <w:lvlJc w:val="left"/>
      <w:pPr>
        <w:tabs>
          <w:tab w:val="num" w:pos="2160"/>
        </w:tabs>
        <w:ind w:left="2160" w:hanging="360"/>
      </w:pPr>
      <w:rPr>
        <w:rFonts w:ascii="Times New Roman" w:hAnsi="Times New Roman" w:hint="default"/>
      </w:rPr>
    </w:lvl>
    <w:lvl w:ilvl="3" w:tplc="609A7014">
      <w:start w:val="1"/>
      <w:numFmt w:val="bullet"/>
      <w:lvlText w:val="•"/>
      <w:lvlJc w:val="left"/>
      <w:pPr>
        <w:tabs>
          <w:tab w:val="num" w:pos="2880"/>
        </w:tabs>
        <w:ind w:left="2880" w:hanging="360"/>
      </w:pPr>
      <w:rPr>
        <w:rFonts w:ascii="Times New Roman" w:hAnsi="Times New Roman" w:hint="default"/>
      </w:rPr>
    </w:lvl>
    <w:lvl w:ilvl="4" w:tplc="3350F690" w:tentative="1">
      <w:start w:val="1"/>
      <w:numFmt w:val="bullet"/>
      <w:lvlText w:val="•"/>
      <w:lvlJc w:val="left"/>
      <w:pPr>
        <w:tabs>
          <w:tab w:val="num" w:pos="3600"/>
        </w:tabs>
        <w:ind w:left="3600" w:hanging="360"/>
      </w:pPr>
      <w:rPr>
        <w:rFonts w:ascii="Times New Roman" w:hAnsi="Times New Roman" w:hint="default"/>
      </w:rPr>
    </w:lvl>
    <w:lvl w:ilvl="5" w:tplc="91CE1432" w:tentative="1">
      <w:start w:val="1"/>
      <w:numFmt w:val="bullet"/>
      <w:lvlText w:val="•"/>
      <w:lvlJc w:val="left"/>
      <w:pPr>
        <w:tabs>
          <w:tab w:val="num" w:pos="4320"/>
        </w:tabs>
        <w:ind w:left="4320" w:hanging="360"/>
      </w:pPr>
      <w:rPr>
        <w:rFonts w:ascii="Times New Roman" w:hAnsi="Times New Roman" w:hint="default"/>
      </w:rPr>
    </w:lvl>
    <w:lvl w:ilvl="6" w:tplc="08782C62" w:tentative="1">
      <w:start w:val="1"/>
      <w:numFmt w:val="bullet"/>
      <w:lvlText w:val="•"/>
      <w:lvlJc w:val="left"/>
      <w:pPr>
        <w:tabs>
          <w:tab w:val="num" w:pos="5040"/>
        </w:tabs>
        <w:ind w:left="5040" w:hanging="360"/>
      </w:pPr>
      <w:rPr>
        <w:rFonts w:ascii="Times New Roman" w:hAnsi="Times New Roman" w:hint="default"/>
      </w:rPr>
    </w:lvl>
    <w:lvl w:ilvl="7" w:tplc="3654ADFE" w:tentative="1">
      <w:start w:val="1"/>
      <w:numFmt w:val="bullet"/>
      <w:lvlText w:val="•"/>
      <w:lvlJc w:val="left"/>
      <w:pPr>
        <w:tabs>
          <w:tab w:val="num" w:pos="5760"/>
        </w:tabs>
        <w:ind w:left="5760" w:hanging="360"/>
      </w:pPr>
      <w:rPr>
        <w:rFonts w:ascii="Times New Roman" w:hAnsi="Times New Roman" w:hint="default"/>
      </w:rPr>
    </w:lvl>
    <w:lvl w:ilvl="8" w:tplc="91BED38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536033"/>
    <w:multiLevelType w:val="hybridMultilevel"/>
    <w:tmpl w:val="02863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4C1800"/>
    <w:multiLevelType w:val="hybridMultilevel"/>
    <w:tmpl w:val="F14EC5E8"/>
    <w:lvl w:ilvl="0" w:tplc="E79249B2">
      <w:start w:val="1"/>
      <w:numFmt w:val="bullet"/>
      <w:lvlText w:val="•"/>
      <w:lvlJc w:val="left"/>
      <w:pPr>
        <w:tabs>
          <w:tab w:val="num" w:pos="720"/>
        </w:tabs>
        <w:ind w:left="720" w:hanging="360"/>
      </w:pPr>
      <w:rPr>
        <w:rFonts w:ascii="Times New Roman" w:hAnsi="Times New Roman" w:hint="default"/>
      </w:rPr>
    </w:lvl>
    <w:lvl w:ilvl="1" w:tplc="A1F246B0">
      <w:start w:val="1"/>
      <w:numFmt w:val="bullet"/>
      <w:lvlText w:val="•"/>
      <w:lvlJc w:val="left"/>
      <w:pPr>
        <w:tabs>
          <w:tab w:val="num" w:pos="1440"/>
        </w:tabs>
        <w:ind w:left="1440" w:hanging="360"/>
      </w:pPr>
      <w:rPr>
        <w:rFonts w:ascii="Times New Roman" w:hAnsi="Times New Roman" w:hint="default"/>
      </w:rPr>
    </w:lvl>
    <w:lvl w:ilvl="2" w:tplc="1D9EB650" w:tentative="1">
      <w:start w:val="1"/>
      <w:numFmt w:val="bullet"/>
      <w:lvlText w:val="•"/>
      <w:lvlJc w:val="left"/>
      <w:pPr>
        <w:tabs>
          <w:tab w:val="num" w:pos="2160"/>
        </w:tabs>
        <w:ind w:left="2160" w:hanging="360"/>
      </w:pPr>
      <w:rPr>
        <w:rFonts w:ascii="Times New Roman" w:hAnsi="Times New Roman" w:hint="default"/>
      </w:rPr>
    </w:lvl>
    <w:lvl w:ilvl="3" w:tplc="8E0C04F8" w:tentative="1">
      <w:start w:val="1"/>
      <w:numFmt w:val="bullet"/>
      <w:lvlText w:val="•"/>
      <w:lvlJc w:val="left"/>
      <w:pPr>
        <w:tabs>
          <w:tab w:val="num" w:pos="2880"/>
        </w:tabs>
        <w:ind w:left="2880" w:hanging="360"/>
      </w:pPr>
      <w:rPr>
        <w:rFonts w:ascii="Times New Roman" w:hAnsi="Times New Roman" w:hint="default"/>
      </w:rPr>
    </w:lvl>
    <w:lvl w:ilvl="4" w:tplc="202CA23A" w:tentative="1">
      <w:start w:val="1"/>
      <w:numFmt w:val="bullet"/>
      <w:lvlText w:val="•"/>
      <w:lvlJc w:val="left"/>
      <w:pPr>
        <w:tabs>
          <w:tab w:val="num" w:pos="3600"/>
        </w:tabs>
        <w:ind w:left="3600" w:hanging="360"/>
      </w:pPr>
      <w:rPr>
        <w:rFonts w:ascii="Times New Roman" w:hAnsi="Times New Roman" w:hint="default"/>
      </w:rPr>
    </w:lvl>
    <w:lvl w:ilvl="5" w:tplc="2B747BD4" w:tentative="1">
      <w:start w:val="1"/>
      <w:numFmt w:val="bullet"/>
      <w:lvlText w:val="•"/>
      <w:lvlJc w:val="left"/>
      <w:pPr>
        <w:tabs>
          <w:tab w:val="num" w:pos="4320"/>
        </w:tabs>
        <w:ind w:left="4320" w:hanging="360"/>
      </w:pPr>
      <w:rPr>
        <w:rFonts w:ascii="Times New Roman" w:hAnsi="Times New Roman" w:hint="default"/>
      </w:rPr>
    </w:lvl>
    <w:lvl w:ilvl="6" w:tplc="0A5E22C8" w:tentative="1">
      <w:start w:val="1"/>
      <w:numFmt w:val="bullet"/>
      <w:lvlText w:val="•"/>
      <w:lvlJc w:val="left"/>
      <w:pPr>
        <w:tabs>
          <w:tab w:val="num" w:pos="5040"/>
        </w:tabs>
        <w:ind w:left="5040" w:hanging="360"/>
      </w:pPr>
      <w:rPr>
        <w:rFonts w:ascii="Times New Roman" w:hAnsi="Times New Roman" w:hint="default"/>
      </w:rPr>
    </w:lvl>
    <w:lvl w:ilvl="7" w:tplc="B278550E" w:tentative="1">
      <w:start w:val="1"/>
      <w:numFmt w:val="bullet"/>
      <w:lvlText w:val="•"/>
      <w:lvlJc w:val="left"/>
      <w:pPr>
        <w:tabs>
          <w:tab w:val="num" w:pos="5760"/>
        </w:tabs>
        <w:ind w:left="5760" w:hanging="360"/>
      </w:pPr>
      <w:rPr>
        <w:rFonts w:ascii="Times New Roman" w:hAnsi="Times New Roman" w:hint="default"/>
      </w:rPr>
    </w:lvl>
    <w:lvl w:ilvl="8" w:tplc="76AC0DA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4923A49"/>
    <w:multiLevelType w:val="hybridMultilevel"/>
    <w:tmpl w:val="6606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F0B5B"/>
    <w:multiLevelType w:val="hybridMultilevel"/>
    <w:tmpl w:val="C0A875C4"/>
    <w:lvl w:ilvl="0" w:tplc="5DAAA186">
      <w:start w:val="1"/>
      <w:numFmt w:val="bullet"/>
      <w:lvlText w:val="•"/>
      <w:lvlJc w:val="left"/>
      <w:pPr>
        <w:tabs>
          <w:tab w:val="num" w:pos="720"/>
        </w:tabs>
        <w:ind w:left="720" w:hanging="360"/>
      </w:pPr>
      <w:rPr>
        <w:rFonts w:ascii="Times New Roman" w:hAnsi="Times New Roman" w:hint="default"/>
      </w:rPr>
    </w:lvl>
    <w:lvl w:ilvl="1" w:tplc="1130AA16" w:tentative="1">
      <w:start w:val="1"/>
      <w:numFmt w:val="bullet"/>
      <w:lvlText w:val="•"/>
      <w:lvlJc w:val="left"/>
      <w:pPr>
        <w:tabs>
          <w:tab w:val="num" w:pos="1440"/>
        </w:tabs>
        <w:ind w:left="1440" w:hanging="360"/>
      </w:pPr>
      <w:rPr>
        <w:rFonts w:ascii="Times New Roman" w:hAnsi="Times New Roman" w:hint="default"/>
      </w:rPr>
    </w:lvl>
    <w:lvl w:ilvl="2" w:tplc="8B2447CA" w:tentative="1">
      <w:start w:val="1"/>
      <w:numFmt w:val="bullet"/>
      <w:lvlText w:val="•"/>
      <w:lvlJc w:val="left"/>
      <w:pPr>
        <w:tabs>
          <w:tab w:val="num" w:pos="2160"/>
        </w:tabs>
        <w:ind w:left="2160" w:hanging="360"/>
      </w:pPr>
      <w:rPr>
        <w:rFonts w:ascii="Times New Roman" w:hAnsi="Times New Roman" w:hint="default"/>
      </w:rPr>
    </w:lvl>
    <w:lvl w:ilvl="3" w:tplc="640CB372">
      <w:start w:val="1"/>
      <w:numFmt w:val="bullet"/>
      <w:lvlText w:val="•"/>
      <w:lvlJc w:val="left"/>
      <w:pPr>
        <w:tabs>
          <w:tab w:val="num" w:pos="2880"/>
        </w:tabs>
        <w:ind w:left="2880" w:hanging="360"/>
      </w:pPr>
      <w:rPr>
        <w:rFonts w:ascii="Times New Roman" w:hAnsi="Times New Roman" w:hint="default"/>
      </w:rPr>
    </w:lvl>
    <w:lvl w:ilvl="4" w:tplc="A7447462" w:tentative="1">
      <w:start w:val="1"/>
      <w:numFmt w:val="bullet"/>
      <w:lvlText w:val="•"/>
      <w:lvlJc w:val="left"/>
      <w:pPr>
        <w:tabs>
          <w:tab w:val="num" w:pos="3600"/>
        </w:tabs>
        <w:ind w:left="3600" w:hanging="360"/>
      </w:pPr>
      <w:rPr>
        <w:rFonts w:ascii="Times New Roman" w:hAnsi="Times New Roman" w:hint="default"/>
      </w:rPr>
    </w:lvl>
    <w:lvl w:ilvl="5" w:tplc="6D48DD70" w:tentative="1">
      <w:start w:val="1"/>
      <w:numFmt w:val="bullet"/>
      <w:lvlText w:val="•"/>
      <w:lvlJc w:val="left"/>
      <w:pPr>
        <w:tabs>
          <w:tab w:val="num" w:pos="4320"/>
        </w:tabs>
        <w:ind w:left="4320" w:hanging="360"/>
      </w:pPr>
      <w:rPr>
        <w:rFonts w:ascii="Times New Roman" w:hAnsi="Times New Roman" w:hint="default"/>
      </w:rPr>
    </w:lvl>
    <w:lvl w:ilvl="6" w:tplc="D1509D70" w:tentative="1">
      <w:start w:val="1"/>
      <w:numFmt w:val="bullet"/>
      <w:lvlText w:val="•"/>
      <w:lvlJc w:val="left"/>
      <w:pPr>
        <w:tabs>
          <w:tab w:val="num" w:pos="5040"/>
        </w:tabs>
        <w:ind w:left="5040" w:hanging="360"/>
      </w:pPr>
      <w:rPr>
        <w:rFonts w:ascii="Times New Roman" w:hAnsi="Times New Roman" w:hint="default"/>
      </w:rPr>
    </w:lvl>
    <w:lvl w:ilvl="7" w:tplc="5C22FE00" w:tentative="1">
      <w:start w:val="1"/>
      <w:numFmt w:val="bullet"/>
      <w:lvlText w:val="•"/>
      <w:lvlJc w:val="left"/>
      <w:pPr>
        <w:tabs>
          <w:tab w:val="num" w:pos="5760"/>
        </w:tabs>
        <w:ind w:left="5760" w:hanging="360"/>
      </w:pPr>
      <w:rPr>
        <w:rFonts w:ascii="Times New Roman" w:hAnsi="Times New Roman" w:hint="default"/>
      </w:rPr>
    </w:lvl>
    <w:lvl w:ilvl="8" w:tplc="E56ABF9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AFC4E3D"/>
    <w:multiLevelType w:val="hybridMultilevel"/>
    <w:tmpl w:val="606ECB1A"/>
    <w:lvl w:ilvl="0" w:tplc="4F76ED92">
      <w:start w:val="1"/>
      <w:numFmt w:val="bullet"/>
      <w:lvlText w:val=""/>
      <w:lvlJc w:val="left"/>
      <w:pPr>
        <w:tabs>
          <w:tab w:val="num" w:pos="720"/>
        </w:tabs>
        <w:ind w:left="720" w:hanging="360"/>
      </w:pPr>
      <w:rPr>
        <w:rFonts w:ascii="Wingdings" w:hAnsi="Wingdings" w:hint="default"/>
      </w:rPr>
    </w:lvl>
    <w:lvl w:ilvl="1" w:tplc="C338BA36" w:tentative="1">
      <w:start w:val="1"/>
      <w:numFmt w:val="bullet"/>
      <w:lvlText w:val=""/>
      <w:lvlJc w:val="left"/>
      <w:pPr>
        <w:tabs>
          <w:tab w:val="num" w:pos="1440"/>
        </w:tabs>
        <w:ind w:left="1440" w:hanging="360"/>
      </w:pPr>
      <w:rPr>
        <w:rFonts w:ascii="Wingdings" w:hAnsi="Wingdings" w:hint="default"/>
      </w:rPr>
    </w:lvl>
    <w:lvl w:ilvl="2" w:tplc="23E08AB0" w:tentative="1">
      <w:start w:val="1"/>
      <w:numFmt w:val="bullet"/>
      <w:lvlText w:val=""/>
      <w:lvlJc w:val="left"/>
      <w:pPr>
        <w:tabs>
          <w:tab w:val="num" w:pos="2160"/>
        </w:tabs>
        <w:ind w:left="2160" w:hanging="360"/>
      </w:pPr>
      <w:rPr>
        <w:rFonts w:ascii="Wingdings" w:hAnsi="Wingdings" w:hint="default"/>
      </w:rPr>
    </w:lvl>
    <w:lvl w:ilvl="3" w:tplc="21E80A9C" w:tentative="1">
      <w:start w:val="1"/>
      <w:numFmt w:val="bullet"/>
      <w:lvlText w:val=""/>
      <w:lvlJc w:val="left"/>
      <w:pPr>
        <w:tabs>
          <w:tab w:val="num" w:pos="2880"/>
        </w:tabs>
        <w:ind w:left="2880" w:hanging="360"/>
      </w:pPr>
      <w:rPr>
        <w:rFonts w:ascii="Wingdings" w:hAnsi="Wingdings" w:hint="default"/>
      </w:rPr>
    </w:lvl>
    <w:lvl w:ilvl="4" w:tplc="6640FB36" w:tentative="1">
      <w:start w:val="1"/>
      <w:numFmt w:val="bullet"/>
      <w:lvlText w:val=""/>
      <w:lvlJc w:val="left"/>
      <w:pPr>
        <w:tabs>
          <w:tab w:val="num" w:pos="3600"/>
        </w:tabs>
        <w:ind w:left="3600" w:hanging="360"/>
      </w:pPr>
      <w:rPr>
        <w:rFonts w:ascii="Wingdings" w:hAnsi="Wingdings" w:hint="default"/>
      </w:rPr>
    </w:lvl>
    <w:lvl w:ilvl="5" w:tplc="C99C10B4" w:tentative="1">
      <w:start w:val="1"/>
      <w:numFmt w:val="bullet"/>
      <w:lvlText w:val=""/>
      <w:lvlJc w:val="left"/>
      <w:pPr>
        <w:tabs>
          <w:tab w:val="num" w:pos="4320"/>
        </w:tabs>
        <w:ind w:left="4320" w:hanging="360"/>
      </w:pPr>
      <w:rPr>
        <w:rFonts w:ascii="Wingdings" w:hAnsi="Wingdings" w:hint="default"/>
      </w:rPr>
    </w:lvl>
    <w:lvl w:ilvl="6" w:tplc="2E68AECC" w:tentative="1">
      <w:start w:val="1"/>
      <w:numFmt w:val="bullet"/>
      <w:lvlText w:val=""/>
      <w:lvlJc w:val="left"/>
      <w:pPr>
        <w:tabs>
          <w:tab w:val="num" w:pos="5040"/>
        </w:tabs>
        <w:ind w:left="5040" w:hanging="360"/>
      </w:pPr>
      <w:rPr>
        <w:rFonts w:ascii="Wingdings" w:hAnsi="Wingdings" w:hint="default"/>
      </w:rPr>
    </w:lvl>
    <w:lvl w:ilvl="7" w:tplc="7AEAD748" w:tentative="1">
      <w:start w:val="1"/>
      <w:numFmt w:val="bullet"/>
      <w:lvlText w:val=""/>
      <w:lvlJc w:val="left"/>
      <w:pPr>
        <w:tabs>
          <w:tab w:val="num" w:pos="5760"/>
        </w:tabs>
        <w:ind w:left="5760" w:hanging="360"/>
      </w:pPr>
      <w:rPr>
        <w:rFonts w:ascii="Wingdings" w:hAnsi="Wingdings" w:hint="default"/>
      </w:rPr>
    </w:lvl>
    <w:lvl w:ilvl="8" w:tplc="7B4CBA5E" w:tentative="1">
      <w:start w:val="1"/>
      <w:numFmt w:val="bullet"/>
      <w:lvlText w:val=""/>
      <w:lvlJc w:val="left"/>
      <w:pPr>
        <w:tabs>
          <w:tab w:val="num" w:pos="6480"/>
        </w:tabs>
        <w:ind w:left="6480" w:hanging="360"/>
      </w:pPr>
      <w:rPr>
        <w:rFonts w:ascii="Wingdings" w:hAnsi="Wingdings" w:hint="default"/>
      </w:rPr>
    </w:lvl>
  </w:abstractNum>
  <w:abstractNum w:abstractNumId="14">
    <w:nsid w:val="332D7702"/>
    <w:multiLevelType w:val="hybridMultilevel"/>
    <w:tmpl w:val="A324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B1D72"/>
    <w:multiLevelType w:val="hybridMultilevel"/>
    <w:tmpl w:val="8A2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26C24"/>
    <w:multiLevelType w:val="hybridMultilevel"/>
    <w:tmpl w:val="FDAA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85E28"/>
    <w:multiLevelType w:val="multilevel"/>
    <w:tmpl w:val="CDA8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092DAA"/>
    <w:multiLevelType w:val="hybridMultilevel"/>
    <w:tmpl w:val="3FE462CE"/>
    <w:lvl w:ilvl="0" w:tplc="FD0EB2B2">
      <w:start w:val="1"/>
      <w:numFmt w:val="bullet"/>
      <w:lvlText w:val="•"/>
      <w:lvlJc w:val="left"/>
      <w:pPr>
        <w:tabs>
          <w:tab w:val="num" w:pos="720"/>
        </w:tabs>
        <w:ind w:left="720" w:hanging="360"/>
      </w:pPr>
      <w:rPr>
        <w:rFonts w:ascii="Times New Roman" w:hAnsi="Times New Roman" w:hint="default"/>
      </w:rPr>
    </w:lvl>
    <w:lvl w:ilvl="1" w:tplc="09CC145E" w:tentative="1">
      <w:start w:val="1"/>
      <w:numFmt w:val="bullet"/>
      <w:lvlText w:val="•"/>
      <w:lvlJc w:val="left"/>
      <w:pPr>
        <w:tabs>
          <w:tab w:val="num" w:pos="1440"/>
        </w:tabs>
        <w:ind w:left="1440" w:hanging="360"/>
      </w:pPr>
      <w:rPr>
        <w:rFonts w:ascii="Times New Roman" w:hAnsi="Times New Roman" w:hint="default"/>
      </w:rPr>
    </w:lvl>
    <w:lvl w:ilvl="2" w:tplc="99AAB906" w:tentative="1">
      <w:start w:val="1"/>
      <w:numFmt w:val="bullet"/>
      <w:lvlText w:val="•"/>
      <w:lvlJc w:val="left"/>
      <w:pPr>
        <w:tabs>
          <w:tab w:val="num" w:pos="2160"/>
        </w:tabs>
        <w:ind w:left="2160" w:hanging="360"/>
      </w:pPr>
      <w:rPr>
        <w:rFonts w:ascii="Times New Roman" w:hAnsi="Times New Roman" w:hint="default"/>
      </w:rPr>
    </w:lvl>
    <w:lvl w:ilvl="3" w:tplc="BE9E45DA">
      <w:start w:val="1"/>
      <w:numFmt w:val="bullet"/>
      <w:lvlText w:val="•"/>
      <w:lvlJc w:val="left"/>
      <w:pPr>
        <w:tabs>
          <w:tab w:val="num" w:pos="2880"/>
        </w:tabs>
        <w:ind w:left="2880" w:hanging="360"/>
      </w:pPr>
      <w:rPr>
        <w:rFonts w:ascii="Times New Roman" w:hAnsi="Times New Roman" w:hint="default"/>
      </w:rPr>
    </w:lvl>
    <w:lvl w:ilvl="4" w:tplc="50B82F1A" w:tentative="1">
      <w:start w:val="1"/>
      <w:numFmt w:val="bullet"/>
      <w:lvlText w:val="•"/>
      <w:lvlJc w:val="left"/>
      <w:pPr>
        <w:tabs>
          <w:tab w:val="num" w:pos="3600"/>
        </w:tabs>
        <w:ind w:left="3600" w:hanging="360"/>
      </w:pPr>
      <w:rPr>
        <w:rFonts w:ascii="Times New Roman" w:hAnsi="Times New Roman" w:hint="default"/>
      </w:rPr>
    </w:lvl>
    <w:lvl w:ilvl="5" w:tplc="7EBC6E06" w:tentative="1">
      <w:start w:val="1"/>
      <w:numFmt w:val="bullet"/>
      <w:lvlText w:val="•"/>
      <w:lvlJc w:val="left"/>
      <w:pPr>
        <w:tabs>
          <w:tab w:val="num" w:pos="4320"/>
        </w:tabs>
        <w:ind w:left="4320" w:hanging="360"/>
      </w:pPr>
      <w:rPr>
        <w:rFonts w:ascii="Times New Roman" w:hAnsi="Times New Roman" w:hint="default"/>
      </w:rPr>
    </w:lvl>
    <w:lvl w:ilvl="6" w:tplc="59ACA306" w:tentative="1">
      <w:start w:val="1"/>
      <w:numFmt w:val="bullet"/>
      <w:lvlText w:val="•"/>
      <w:lvlJc w:val="left"/>
      <w:pPr>
        <w:tabs>
          <w:tab w:val="num" w:pos="5040"/>
        </w:tabs>
        <w:ind w:left="5040" w:hanging="360"/>
      </w:pPr>
      <w:rPr>
        <w:rFonts w:ascii="Times New Roman" w:hAnsi="Times New Roman" w:hint="default"/>
      </w:rPr>
    </w:lvl>
    <w:lvl w:ilvl="7" w:tplc="9738D04C" w:tentative="1">
      <w:start w:val="1"/>
      <w:numFmt w:val="bullet"/>
      <w:lvlText w:val="•"/>
      <w:lvlJc w:val="left"/>
      <w:pPr>
        <w:tabs>
          <w:tab w:val="num" w:pos="5760"/>
        </w:tabs>
        <w:ind w:left="5760" w:hanging="360"/>
      </w:pPr>
      <w:rPr>
        <w:rFonts w:ascii="Times New Roman" w:hAnsi="Times New Roman" w:hint="default"/>
      </w:rPr>
    </w:lvl>
    <w:lvl w:ilvl="8" w:tplc="8E7E171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D765C2E"/>
    <w:multiLevelType w:val="hybridMultilevel"/>
    <w:tmpl w:val="33F49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AE7E25"/>
    <w:multiLevelType w:val="hybridMultilevel"/>
    <w:tmpl w:val="9AE4A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47E2B"/>
    <w:multiLevelType w:val="hybridMultilevel"/>
    <w:tmpl w:val="127EB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67387D"/>
    <w:multiLevelType w:val="hybridMultilevel"/>
    <w:tmpl w:val="B1163F88"/>
    <w:lvl w:ilvl="0" w:tplc="C24EB4AC">
      <w:start w:val="1"/>
      <w:numFmt w:val="bullet"/>
      <w:lvlText w:val=""/>
      <w:lvlJc w:val="left"/>
      <w:pPr>
        <w:tabs>
          <w:tab w:val="num" w:pos="360"/>
        </w:tabs>
        <w:ind w:left="360" w:hanging="360"/>
      </w:pPr>
      <w:rPr>
        <w:rFonts w:ascii="Wingdings" w:hAnsi="Wingdings" w:hint="default"/>
      </w:rPr>
    </w:lvl>
    <w:lvl w:ilvl="1" w:tplc="D9181E36" w:tentative="1">
      <w:start w:val="1"/>
      <w:numFmt w:val="bullet"/>
      <w:lvlText w:val=""/>
      <w:lvlJc w:val="left"/>
      <w:pPr>
        <w:tabs>
          <w:tab w:val="num" w:pos="1080"/>
        </w:tabs>
        <w:ind w:left="1080" w:hanging="360"/>
      </w:pPr>
      <w:rPr>
        <w:rFonts w:ascii="Wingdings" w:hAnsi="Wingdings" w:hint="default"/>
      </w:rPr>
    </w:lvl>
    <w:lvl w:ilvl="2" w:tplc="775EC2A0" w:tentative="1">
      <w:start w:val="1"/>
      <w:numFmt w:val="bullet"/>
      <w:lvlText w:val=""/>
      <w:lvlJc w:val="left"/>
      <w:pPr>
        <w:tabs>
          <w:tab w:val="num" w:pos="1800"/>
        </w:tabs>
        <w:ind w:left="1800" w:hanging="360"/>
      </w:pPr>
      <w:rPr>
        <w:rFonts w:ascii="Wingdings" w:hAnsi="Wingdings" w:hint="default"/>
      </w:rPr>
    </w:lvl>
    <w:lvl w:ilvl="3" w:tplc="EE049DA8" w:tentative="1">
      <w:start w:val="1"/>
      <w:numFmt w:val="bullet"/>
      <w:lvlText w:val=""/>
      <w:lvlJc w:val="left"/>
      <w:pPr>
        <w:tabs>
          <w:tab w:val="num" w:pos="2520"/>
        </w:tabs>
        <w:ind w:left="2520" w:hanging="360"/>
      </w:pPr>
      <w:rPr>
        <w:rFonts w:ascii="Wingdings" w:hAnsi="Wingdings" w:hint="default"/>
      </w:rPr>
    </w:lvl>
    <w:lvl w:ilvl="4" w:tplc="B2AC0E4A" w:tentative="1">
      <w:start w:val="1"/>
      <w:numFmt w:val="bullet"/>
      <w:lvlText w:val=""/>
      <w:lvlJc w:val="left"/>
      <w:pPr>
        <w:tabs>
          <w:tab w:val="num" w:pos="3240"/>
        </w:tabs>
        <w:ind w:left="3240" w:hanging="360"/>
      </w:pPr>
      <w:rPr>
        <w:rFonts w:ascii="Wingdings" w:hAnsi="Wingdings" w:hint="default"/>
      </w:rPr>
    </w:lvl>
    <w:lvl w:ilvl="5" w:tplc="9DEAC70A" w:tentative="1">
      <w:start w:val="1"/>
      <w:numFmt w:val="bullet"/>
      <w:lvlText w:val=""/>
      <w:lvlJc w:val="left"/>
      <w:pPr>
        <w:tabs>
          <w:tab w:val="num" w:pos="3960"/>
        </w:tabs>
        <w:ind w:left="3960" w:hanging="360"/>
      </w:pPr>
      <w:rPr>
        <w:rFonts w:ascii="Wingdings" w:hAnsi="Wingdings" w:hint="default"/>
      </w:rPr>
    </w:lvl>
    <w:lvl w:ilvl="6" w:tplc="4DD0A1CA" w:tentative="1">
      <w:start w:val="1"/>
      <w:numFmt w:val="bullet"/>
      <w:lvlText w:val=""/>
      <w:lvlJc w:val="left"/>
      <w:pPr>
        <w:tabs>
          <w:tab w:val="num" w:pos="4680"/>
        </w:tabs>
        <w:ind w:left="4680" w:hanging="360"/>
      </w:pPr>
      <w:rPr>
        <w:rFonts w:ascii="Wingdings" w:hAnsi="Wingdings" w:hint="default"/>
      </w:rPr>
    </w:lvl>
    <w:lvl w:ilvl="7" w:tplc="5F84A43E" w:tentative="1">
      <w:start w:val="1"/>
      <w:numFmt w:val="bullet"/>
      <w:lvlText w:val=""/>
      <w:lvlJc w:val="left"/>
      <w:pPr>
        <w:tabs>
          <w:tab w:val="num" w:pos="5400"/>
        </w:tabs>
        <w:ind w:left="5400" w:hanging="360"/>
      </w:pPr>
      <w:rPr>
        <w:rFonts w:ascii="Wingdings" w:hAnsi="Wingdings" w:hint="default"/>
      </w:rPr>
    </w:lvl>
    <w:lvl w:ilvl="8" w:tplc="6C767794" w:tentative="1">
      <w:start w:val="1"/>
      <w:numFmt w:val="bullet"/>
      <w:lvlText w:val=""/>
      <w:lvlJc w:val="left"/>
      <w:pPr>
        <w:tabs>
          <w:tab w:val="num" w:pos="6120"/>
        </w:tabs>
        <w:ind w:left="6120" w:hanging="360"/>
      </w:pPr>
      <w:rPr>
        <w:rFonts w:ascii="Wingdings" w:hAnsi="Wingdings" w:hint="default"/>
      </w:rPr>
    </w:lvl>
  </w:abstractNum>
  <w:abstractNum w:abstractNumId="23">
    <w:nsid w:val="5D902004"/>
    <w:multiLevelType w:val="hybridMultilevel"/>
    <w:tmpl w:val="EBE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331382"/>
    <w:multiLevelType w:val="hybridMultilevel"/>
    <w:tmpl w:val="0F2AF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FB25E8"/>
    <w:multiLevelType w:val="hybridMultilevel"/>
    <w:tmpl w:val="FEE2B014"/>
    <w:lvl w:ilvl="0" w:tplc="92E01548">
      <w:start w:val="1"/>
      <w:numFmt w:val="bullet"/>
      <w:lvlText w:val="•"/>
      <w:lvlJc w:val="left"/>
      <w:pPr>
        <w:tabs>
          <w:tab w:val="num" w:pos="720"/>
        </w:tabs>
        <w:ind w:left="720" w:hanging="360"/>
      </w:pPr>
      <w:rPr>
        <w:rFonts w:ascii="Arial" w:hAnsi="Arial" w:hint="default"/>
      </w:rPr>
    </w:lvl>
    <w:lvl w:ilvl="1" w:tplc="DF7C1516" w:tentative="1">
      <w:start w:val="1"/>
      <w:numFmt w:val="bullet"/>
      <w:lvlText w:val="•"/>
      <w:lvlJc w:val="left"/>
      <w:pPr>
        <w:tabs>
          <w:tab w:val="num" w:pos="1440"/>
        </w:tabs>
        <w:ind w:left="1440" w:hanging="360"/>
      </w:pPr>
      <w:rPr>
        <w:rFonts w:ascii="Arial" w:hAnsi="Arial" w:hint="default"/>
      </w:rPr>
    </w:lvl>
    <w:lvl w:ilvl="2" w:tplc="338A97C2" w:tentative="1">
      <w:start w:val="1"/>
      <w:numFmt w:val="bullet"/>
      <w:lvlText w:val="•"/>
      <w:lvlJc w:val="left"/>
      <w:pPr>
        <w:tabs>
          <w:tab w:val="num" w:pos="2160"/>
        </w:tabs>
        <w:ind w:left="2160" w:hanging="360"/>
      </w:pPr>
      <w:rPr>
        <w:rFonts w:ascii="Arial" w:hAnsi="Arial" w:hint="default"/>
      </w:rPr>
    </w:lvl>
    <w:lvl w:ilvl="3" w:tplc="67F0D208">
      <w:start w:val="1"/>
      <w:numFmt w:val="bullet"/>
      <w:lvlText w:val="•"/>
      <w:lvlJc w:val="left"/>
      <w:pPr>
        <w:tabs>
          <w:tab w:val="num" w:pos="2880"/>
        </w:tabs>
        <w:ind w:left="2880" w:hanging="360"/>
      </w:pPr>
      <w:rPr>
        <w:rFonts w:ascii="Arial" w:hAnsi="Arial" w:hint="default"/>
      </w:rPr>
    </w:lvl>
    <w:lvl w:ilvl="4" w:tplc="07C459D2">
      <w:start w:val="713"/>
      <w:numFmt w:val="bullet"/>
      <w:lvlText w:val="•"/>
      <w:lvlJc w:val="left"/>
      <w:pPr>
        <w:tabs>
          <w:tab w:val="num" w:pos="3600"/>
        </w:tabs>
        <w:ind w:left="3600" w:hanging="360"/>
      </w:pPr>
      <w:rPr>
        <w:rFonts w:ascii="Arial" w:hAnsi="Arial" w:hint="default"/>
      </w:rPr>
    </w:lvl>
    <w:lvl w:ilvl="5" w:tplc="4FC81AAC" w:tentative="1">
      <w:start w:val="1"/>
      <w:numFmt w:val="bullet"/>
      <w:lvlText w:val="•"/>
      <w:lvlJc w:val="left"/>
      <w:pPr>
        <w:tabs>
          <w:tab w:val="num" w:pos="4320"/>
        </w:tabs>
        <w:ind w:left="4320" w:hanging="360"/>
      </w:pPr>
      <w:rPr>
        <w:rFonts w:ascii="Arial" w:hAnsi="Arial" w:hint="default"/>
      </w:rPr>
    </w:lvl>
    <w:lvl w:ilvl="6" w:tplc="85A0AEC4" w:tentative="1">
      <w:start w:val="1"/>
      <w:numFmt w:val="bullet"/>
      <w:lvlText w:val="•"/>
      <w:lvlJc w:val="left"/>
      <w:pPr>
        <w:tabs>
          <w:tab w:val="num" w:pos="5040"/>
        </w:tabs>
        <w:ind w:left="5040" w:hanging="360"/>
      </w:pPr>
      <w:rPr>
        <w:rFonts w:ascii="Arial" w:hAnsi="Arial" w:hint="default"/>
      </w:rPr>
    </w:lvl>
    <w:lvl w:ilvl="7" w:tplc="21DA2844" w:tentative="1">
      <w:start w:val="1"/>
      <w:numFmt w:val="bullet"/>
      <w:lvlText w:val="•"/>
      <w:lvlJc w:val="left"/>
      <w:pPr>
        <w:tabs>
          <w:tab w:val="num" w:pos="5760"/>
        </w:tabs>
        <w:ind w:left="5760" w:hanging="360"/>
      </w:pPr>
      <w:rPr>
        <w:rFonts w:ascii="Arial" w:hAnsi="Arial" w:hint="default"/>
      </w:rPr>
    </w:lvl>
    <w:lvl w:ilvl="8" w:tplc="1E947EC2" w:tentative="1">
      <w:start w:val="1"/>
      <w:numFmt w:val="bullet"/>
      <w:lvlText w:val="•"/>
      <w:lvlJc w:val="left"/>
      <w:pPr>
        <w:tabs>
          <w:tab w:val="num" w:pos="6480"/>
        </w:tabs>
        <w:ind w:left="6480" w:hanging="360"/>
      </w:pPr>
      <w:rPr>
        <w:rFonts w:ascii="Arial" w:hAnsi="Arial" w:hint="default"/>
      </w:rPr>
    </w:lvl>
  </w:abstractNum>
  <w:abstractNum w:abstractNumId="26">
    <w:nsid w:val="6A341CA7"/>
    <w:multiLevelType w:val="hybridMultilevel"/>
    <w:tmpl w:val="B7E07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6E0A9D"/>
    <w:multiLevelType w:val="hybridMultilevel"/>
    <w:tmpl w:val="CAF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411485"/>
    <w:multiLevelType w:val="hybridMultilevel"/>
    <w:tmpl w:val="C8760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DE361D6"/>
    <w:multiLevelType w:val="hybridMultilevel"/>
    <w:tmpl w:val="495E3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9E16C9"/>
    <w:multiLevelType w:val="hybridMultilevel"/>
    <w:tmpl w:val="AE020388"/>
    <w:lvl w:ilvl="0" w:tplc="B074F988">
      <w:start w:val="1"/>
      <w:numFmt w:val="bullet"/>
      <w:lvlText w:val=" "/>
      <w:lvlJc w:val="left"/>
      <w:pPr>
        <w:tabs>
          <w:tab w:val="num" w:pos="720"/>
        </w:tabs>
        <w:ind w:left="720" w:hanging="360"/>
      </w:pPr>
      <w:rPr>
        <w:rFonts w:ascii="Verdana" w:hAnsi="Verdana" w:hint="default"/>
      </w:rPr>
    </w:lvl>
    <w:lvl w:ilvl="1" w:tplc="6F96256A">
      <w:start w:val="2440"/>
      <w:numFmt w:val="bullet"/>
      <w:lvlText w:val="•"/>
      <w:lvlJc w:val="left"/>
      <w:pPr>
        <w:tabs>
          <w:tab w:val="num" w:pos="1440"/>
        </w:tabs>
        <w:ind w:left="1440" w:hanging="360"/>
      </w:pPr>
      <w:rPr>
        <w:rFonts w:ascii="Times New Roman" w:hAnsi="Times New Roman" w:hint="default"/>
      </w:rPr>
    </w:lvl>
    <w:lvl w:ilvl="2" w:tplc="957406EE" w:tentative="1">
      <w:start w:val="1"/>
      <w:numFmt w:val="bullet"/>
      <w:lvlText w:val=" "/>
      <w:lvlJc w:val="left"/>
      <w:pPr>
        <w:tabs>
          <w:tab w:val="num" w:pos="2160"/>
        </w:tabs>
        <w:ind w:left="2160" w:hanging="360"/>
      </w:pPr>
      <w:rPr>
        <w:rFonts w:ascii="Verdana" w:hAnsi="Verdana" w:hint="default"/>
      </w:rPr>
    </w:lvl>
    <w:lvl w:ilvl="3" w:tplc="2BD04646" w:tentative="1">
      <w:start w:val="1"/>
      <w:numFmt w:val="bullet"/>
      <w:lvlText w:val=" "/>
      <w:lvlJc w:val="left"/>
      <w:pPr>
        <w:tabs>
          <w:tab w:val="num" w:pos="2880"/>
        </w:tabs>
        <w:ind w:left="2880" w:hanging="360"/>
      </w:pPr>
      <w:rPr>
        <w:rFonts w:ascii="Verdana" w:hAnsi="Verdana" w:hint="default"/>
      </w:rPr>
    </w:lvl>
    <w:lvl w:ilvl="4" w:tplc="5E8ED362" w:tentative="1">
      <w:start w:val="1"/>
      <w:numFmt w:val="bullet"/>
      <w:lvlText w:val=" "/>
      <w:lvlJc w:val="left"/>
      <w:pPr>
        <w:tabs>
          <w:tab w:val="num" w:pos="3600"/>
        </w:tabs>
        <w:ind w:left="3600" w:hanging="360"/>
      </w:pPr>
      <w:rPr>
        <w:rFonts w:ascii="Verdana" w:hAnsi="Verdana" w:hint="default"/>
      </w:rPr>
    </w:lvl>
    <w:lvl w:ilvl="5" w:tplc="F948F91E" w:tentative="1">
      <w:start w:val="1"/>
      <w:numFmt w:val="bullet"/>
      <w:lvlText w:val=" "/>
      <w:lvlJc w:val="left"/>
      <w:pPr>
        <w:tabs>
          <w:tab w:val="num" w:pos="4320"/>
        </w:tabs>
        <w:ind w:left="4320" w:hanging="360"/>
      </w:pPr>
      <w:rPr>
        <w:rFonts w:ascii="Verdana" w:hAnsi="Verdana" w:hint="default"/>
      </w:rPr>
    </w:lvl>
    <w:lvl w:ilvl="6" w:tplc="815ACD1A" w:tentative="1">
      <w:start w:val="1"/>
      <w:numFmt w:val="bullet"/>
      <w:lvlText w:val=" "/>
      <w:lvlJc w:val="left"/>
      <w:pPr>
        <w:tabs>
          <w:tab w:val="num" w:pos="5040"/>
        </w:tabs>
        <w:ind w:left="5040" w:hanging="360"/>
      </w:pPr>
      <w:rPr>
        <w:rFonts w:ascii="Verdana" w:hAnsi="Verdana" w:hint="default"/>
      </w:rPr>
    </w:lvl>
    <w:lvl w:ilvl="7" w:tplc="D814306E" w:tentative="1">
      <w:start w:val="1"/>
      <w:numFmt w:val="bullet"/>
      <w:lvlText w:val=" "/>
      <w:lvlJc w:val="left"/>
      <w:pPr>
        <w:tabs>
          <w:tab w:val="num" w:pos="5760"/>
        </w:tabs>
        <w:ind w:left="5760" w:hanging="360"/>
      </w:pPr>
      <w:rPr>
        <w:rFonts w:ascii="Verdana" w:hAnsi="Verdana" w:hint="default"/>
      </w:rPr>
    </w:lvl>
    <w:lvl w:ilvl="8" w:tplc="3800E05A" w:tentative="1">
      <w:start w:val="1"/>
      <w:numFmt w:val="bullet"/>
      <w:lvlText w:val=" "/>
      <w:lvlJc w:val="left"/>
      <w:pPr>
        <w:tabs>
          <w:tab w:val="num" w:pos="6480"/>
        </w:tabs>
        <w:ind w:left="6480" w:hanging="360"/>
      </w:pPr>
      <w:rPr>
        <w:rFonts w:ascii="Verdana" w:hAnsi="Verdana" w:hint="default"/>
      </w:rPr>
    </w:lvl>
  </w:abstractNum>
  <w:abstractNum w:abstractNumId="31">
    <w:nsid w:val="72D80700"/>
    <w:multiLevelType w:val="hybridMultilevel"/>
    <w:tmpl w:val="8264A050"/>
    <w:lvl w:ilvl="0" w:tplc="C68ECFF6">
      <w:start w:val="1"/>
      <w:numFmt w:val="bullet"/>
      <w:lvlText w:val="•"/>
      <w:lvlJc w:val="left"/>
      <w:pPr>
        <w:tabs>
          <w:tab w:val="num" w:pos="720"/>
        </w:tabs>
        <w:ind w:left="720" w:hanging="360"/>
      </w:pPr>
      <w:rPr>
        <w:rFonts w:ascii="Arial" w:hAnsi="Arial" w:hint="default"/>
      </w:rPr>
    </w:lvl>
    <w:lvl w:ilvl="1" w:tplc="9F2CD1B6">
      <w:start w:val="1070"/>
      <w:numFmt w:val="bullet"/>
      <w:lvlText w:val="•"/>
      <w:lvlJc w:val="left"/>
      <w:pPr>
        <w:tabs>
          <w:tab w:val="num" w:pos="1440"/>
        </w:tabs>
        <w:ind w:left="1440" w:hanging="360"/>
      </w:pPr>
      <w:rPr>
        <w:rFonts w:ascii="Times New Roman" w:hAnsi="Times New Roman" w:hint="default"/>
      </w:rPr>
    </w:lvl>
    <w:lvl w:ilvl="2" w:tplc="EC423E2A" w:tentative="1">
      <w:start w:val="1"/>
      <w:numFmt w:val="bullet"/>
      <w:lvlText w:val="•"/>
      <w:lvlJc w:val="left"/>
      <w:pPr>
        <w:tabs>
          <w:tab w:val="num" w:pos="2160"/>
        </w:tabs>
        <w:ind w:left="2160" w:hanging="360"/>
      </w:pPr>
      <w:rPr>
        <w:rFonts w:ascii="Arial" w:hAnsi="Arial" w:hint="default"/>
      </w:rPr>
    </w:lvl>
    <w:lvl w:ilvl="3" w:tplc="26329DC4">
      <w:start w:val="1070"/>
      <w:numFmt w:val="bullet"/>
      <w:lvlText w:val="•"/>
      <w:lvlJc w:val="left"/>
      <w:pPr>
        <w:tabs>
          <w:tab w:val="num" w:pos="2880"/>
        </w:tabs>
        <w:ind w:left="2880" w:hanging="360"/>
      </w:pPr>
      <w:rPr>
        <w:rFonts w:ascii="Times New Roman" w:hAnsi="Times New Roman" w:hint="default"/>
      </w:rPr>
    </w:lvl>
    <w:lvl w:ilvl="4" w:tplc="10AA8C44" w:tentative="1">
      <w:start w:val="1"/>
      <w:numFmt w:val="bullet"/>
      <w:lvlText w:val="•"/>
      <w:lvlJc w:val="left"/>
      <w:pPr>
        <w:tabs>
          <w:tab w:val="num" w:pos="3600"/>
        </w:tabs>
        <w:ind w:left="3600" w:hanging="360"/>
      </w:pPr>
      <w:rPr>
        <w:rFonts w:ascii="Arial" w:hAnsi="Arial" w:hint="default"/>
      </w:rPr>
    </w:lvl>
    <w:lvl w:ilvl="5" w:tplc="8CC62CC0" w:tentative="1">
      <w:start w:val="1"/>
      <w:numFmt w:val="bullet"/>
      <w:lvlText w:val="•"/>
      <w:lvlJc w:val="left"/>
      <w:pPr>
        <w:tabs>
          <w:tab w:val="num" w:pos="4320"/>
        </w:tabs>
        <w:ind w:left="4320" w:hanging="360"/>
      </w:pPr>
      <w:rPr>
        <w:rFonts w:ascii="Arial" w:hAnsi="Arial" w:hint="default"/>
      </w:rPr>
    </w:lvl>
    <w:lvl w:ilvl="6" w:tplc="3CC81808" w:tentative="1">
      <w:start w:val="1"/>
      <w:numFmt w:val="bullet"/>
      <w:lvlText w:val="•"/>
      <w:lvlJc w:val="left"/>
      <w:pPr>
        <w:tabs>
          <w:tab w:val="num" w:pos="5040"/>
        </w:tabs>
        <w:ind w:left="5040" w:hanging="360"/>
      </w:pPr>
      <w:rPr>
        <w:rFonts w:ascii="Arial" w:hAnsi="Arial" w:hint="default"/>
      </w:rPr>
    </w:lvl>
    <w:lvl w:ilvl="7" w:tplc="5A5CF60A" w:tentative="1">
      <w:start w:val="1"/>
      <w:numFmt w:val="bullet"/>
      <w:lvlText w:val="•"/>
      <w:lvlJc w:val="left"/>
      <w:pPr>
        <w:tabs>
          <w:tab w:val="num" w:pos="5760"/>
        </w:tabs>
        <w:ind w:left="5760" w:hanging="360"/>
      </w:pPr>
      <w:rPr>
        <w:rFonts w:ascii="Arial" w:hAnsi="Arial" w:hint="default"/>
      </w:rPr>
    </w:lvl>
    <w:lvl w:ilvl="8" w:tplc="89DE6DE4" w:tentative="1">
      <w:start w:val="1"/>
      <w:numFmt w:val="bullet"/>
      <w:lvlText w:val="•"/>
      <w:lvlJc w:val="left"/>
      <w:pPr>
        <w:tabs>
          <w:tab w:val="num" w:pos="6480"/>
        </w:tabs>
        <w:ind w:left="6480" w:hanging="360"/>
      </w:pPr>
      <w:rPr>
        <w:rFonts w:ascii="Arial" w:hAnsi="Arial" w:hint="default"/>
      </w:rPr>
    </w:lvl>
  </w:abstractNum>
  <w:abstractNum w:abstractNumId="32">
    <w:nsid w:val="751F727C"/>
    <w:multiLevelType w:val="multilevel"/>
    <w:tmpl w:val="8B5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735B20"/>
    <w:multiLevelType w:val="multilevel"/>
    <w:tmpl w:val="2F0C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F641F8"/>
    <w:multiLevelType w:val="hybridMultilevel"/>
    <w:tmpl w:val="2A9E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4F59D7"/>
    <w:multiLevelType w:val="hybridMultilevel"/>
    <w:tmpl w:val="EA1E3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4"/>
  </w:num>
  <w:num w:numId="4">
    <w:abstractNumId w:val="4"/>
  </w:num>
  <w:num w:numId="5">
    <w:abstractNumId w:val="20"/>
  </w:num>
  <w:num w:numId="6">
    <w:abstractNumId w:val="19"/>
  </w:num>
  <w:num w:numId="7">
    <w:abstractNumId w:val="9"/>
  </w:num>
  <w:num w:numId="8">
    <w:abstractNumId w:val="22"/>
  </w:num>
  <w:num w:numId="9">
    <w:abstractNumId w:val="13"/>
  </w:num>
  <w:num w:numId="10">
    <w:abstractNumId w:val="28"/>
  </w:num>
  <w:num w:numId="11">
    <w:abstractNumId w:val="26"/>
  </w:num>
  <w:num w:numId="12">
    <w:abstractNumId w:val="29"/>
  </w:num>
  <w:num w:numId="13">
    <w:abstractNumId w:val="35"/>
  </w:num>
  <w:num w:numId="14">
    <w:abstractNumId w:val="7"/>
  </w:num>
  <w:num w:numId="15">
    <w:abstractNumId w:val="34"/>
  </w:num>
  <w:num w:numId="16">
    <w:abstractNumId w:val="14"/>
  </w:num>
  <w:num w:numId="17">
    <w:abstractNumId w:val="16"/>
  </w:num>
  <w:num w:numId="18">
    <w:abstractNumId w:val="3"/>
  </w:num>
  <w:num w:numId="19">
    <w:abstractNumId w:val="0"/>
  </w:num>
  <w:num w:numId="20">
    <w:abstractNumId w:val="31"/>
  </w:num>
  <w:num w:numId="21">
    <w:abstractNumId w:val="11"/>
  </w:num>
  <w:num w:numId="22">
    <w:abstractNumId w:val="25"/>
  </w:num>
  <w:num w:numId="23">
    <w:abstractNumId w:val="18"/>
  </w:num>
  <w:num w:numId="24">
    <w:abstractNumId w:val="12"/>
  </w:num>
  <w:num w:numId="25">
    <w:abstractNumId w:val="8"/>
  </w:num>
  <w:num w:numId="26">
    <w:abstractNumId w:val="5"/>
  </w:num>
  <w:num w:numId="27">
    <w:abstractNumId w:val="27"/>
  </w:num>
  <w:num w:numId="28">
    <w:abstractNumId w:val="10"/>
  </w:num>
  <w:num w:numId="29">
    <w:abstractNumId w:val="30"/>
  </w:num>
  <w:num w:numId="30">
    <w:abstractNumId w:val="23"/>
  </w:num>
  <w:num w:numId="31">
    <w:abstractNumId w:val="21"/>
  </w:num>
  <w:num w:numId="32">
    <w:abstractNumId w:val="33"/>
  </w:num>
  <w:num w:numId="33">
    <w:abstractNumId w:val="32"/>
  </w:num>
  <w:num w:numId="34">
    <w:abstractNumId w:val="17"/>
  </w:num>
  <w:num w:numId="35">
    <w:abstractNumId w:val="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8193">
      <o:colormru v:ext="edit" colors="#ccf,#006,#369,#eaeaea"/>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65"/>
    <w:rsid w:val="00004005"/>
    <w:rsid w:val="00006C2F"/>
    <w:rsid w:val="00014E8D"/>
    <w:rsid w:val="00016501"/>
    <w:rsid w:val="0001742A"/>
    <w:rsid w:val="000317AA"/>
    <w:rsid w:val="00035E11"/>
    <w:rsid w:val="000442C8"/>
    <w:rsid w:val="0006309D"/>
    <w:rsid w:val="000630CF"/>
    <w:rsid w:val="00067879"/>
    <w:rsid w:val="00072376"/>
    <w:rsid w:val="00076912"/>
    <w:rsid w:val="00077B9E"/>
    <w:rsid w:val="00080C77"/>
    <w:rsid w:val="00081E0C"/>
    <w:rsid w:val="00096884"/>
    <w:rsid w:val="00097585"/>
    <w:rsid w:val="000A5A1F"/>
    <w:rsid w:val="000A67CE"/>
    <w:rsid w:val="000B1C2C"/>
    <w:rsid w:val="000C36FF"/>
    <w:rsid w:val="000C41DD"/>
    <w:rsid w:val="000D0EBB"/>
    <w:rsid w:val="000D17F2"/>
    <w:rsid w:val="0010429C"/>
    <w:rsid w:val="0010610B"/>
    <w:rsid w:val="0011132F"/>
    <w:rsid w:val="0011231D"/>
    <w:rsid w:val="001235D1"/>
    <w:rsid w:val="00125105"/>
    <w:rsid w:val="00156CCE"/>
    <w:rsid w:val="0015710D"/>
    <w:rsid w:val="00157609"/>
    <w:rsid w:val="00164B1F"/>
    <w:rsid w:val="001658BC"/>
    <w:rsid w:val="00174BBD"/>
    <w:rsid w:val="0018599C"/>
    <w:rsid w:val="00187AAA"/>
    <w:rsid w:val="00191C42"/>
    <w:rsid w:val="00197A5E"/>
    <w:rsid w:val="001A2B2A"/>
    <w:rsid w:val="001A2F7A"/>
    <w:rsid w:val="001B0CCB"/>
    <w:rsid w:val="001B5BC5"/>
    <w:rsid w:val="001B6698"/>
    <w:rsid w:val="001B750E"/>
    <w:rsid w:val="001C42FF"/>
    <w:rsid w:val="001C6149"/>
    <w:rsid w:val="001C6245"/>
    <w:rsid w:val="001D1D25"/>
    <w:rsid w:val="001D1FD4"/>
    <w:rsid w:val="001D3025"/>
    <w:rsid w:val="001E2AA1"/>
    <w:rsid w:val="001E3E3F"/>
    <w:rsid w:val="001E64F8"/>
    <w:rsid w:val="001E6D55"/>
    <w:rsid w:val="001F263C"/>
    <w:rsid w:val="001F5098"/>
    <w:rsid w:val="001F5BDB"/>
    <w:rsid w:val="00204AFF"/>
    <w:rsid w:val="00205800"/>
    <w:rsid w:val="002169CF"/>
    <w:rsid w:val="0021732F"/>
    <w:rsid w:val="00223ABB"/>
    <w:rsid w:val="0023150E"/>
    <w:rsid w:val="00231B4F"/>
    <w:rsid w:val="00243426"/>
    <w:rsid w:val="00245DCB"/>
    <w:rsid w:val="00251CDD"/>
    <w:rsid w:val="00252911"/>
    <w:rsid w:val="00255BFB"/>
    <w:rsid w:val="0026034F"/>
    <w:rsid w:val="002668EF"/>
    <w:rsid w:val="00266B13"/>
    <w:rsid w:val="00275023"/>
    <w:rsid w:val="00277D17"/>
    <w:rsid w:val="00280883"/>
    <w:rsid w:val="00295A40"/>
    <w:rsid w:val="00295DD4"/>
    <w:rsid w:val="002A0224"/>
    <w:rsid w:val="002A19F2"/>
    <w:rsid w:val="002A61B7"/>
    <w:rsid w:val="002A7305"/>
    <w:rsid w:val="002B2E2F"/>
    <w:rsid w:val="002B3917"/>
    <w:rsid w:val="002C1B8E"/>
    <w:rsid w:val="002C4A60"/>
    <w:rsid w:val="002C508E"/>
    <w:rsid w:val="002D02FC"/>
    <w:rsid w:val="002D12EA"/>
    <w:rsid w:val="002D38C8"/>
    <w:rsid w:val="002F0C44"/>
    <w:rsid w:val="003008FF"/>
    <w:rsid w:val="003010EF"/>
    <w:rsid w:val="0030400E"/>
    <w:rsid w:val="00322A24"/>
    <w:rsid w:val="003242C9"/>
    <w:rsid w:val="00325048"/>
    <w:rsid w:val="00337769"/>
    <w:rsid w:val="003464E8"/>
    <w:rsid w:val="003530EC"/>
    <w:rsid w:val="003628F7"/>
    <w:rsid w:val="00363AE1"/>
    <w:rsid w:val="00363B68"/>
    <w:rsid w:val="00365A0F"/>
    <w:rsid w:val="00374036"/>
    <w:rsid w:val="00375494"/>
    <w:rsid w:val="0037769F"/>
    <w:rsid w:val="003801C3"/>
    <w:rsid w:val="00382675"/>
    <w:rsid w:val="0038349C"/>
    <w:rsid w:val="00383EDD"/>
    <w:rsid w:val="003971BC"/>
    <w:rsid w:val="003A3925"/>
    <w:rsid w:val="003A4E0F"/>
    <w:rsid w:val="003B3B65"/>
    <w:rsid w:val="003B460D"/>
    <w:rsid w:val="003C75C9"/>
    <w:rsid w:val="003D2793"/>
    <w:rsid w:val="003D7F0C"/>
    <w:rsid w:val="003E3EDF"/>
    <w:rsid w:val="00401F56"/>
    <w:rsid w:val="004028F9"/>
    <w:rsid w:val="004035EC"/>
    <w:rsid w:val="00417BDF"/>
    <w:rsid w:val="004223F7"/>
    <w:rsid w:val="00423EE8"/>
    <w:rsid w:val="00423FF9"/>
    <w:rsid w:val="00441BCD"/>
    <w:rsid w:val="00443326"/>
    <w:rsid w:val="0044418D"/>
    <w:rsid w:val="0046563A"/>
    <w:rsid w:val="00471312"/>
    <w:rsid w:val="00485FC4"/>
    <w:rsid w:val="00486637"/>
    <w:rsid w:val="004976D6"/>
    <w:rsid w:val="004A0678"/>
    <w:rsid w:val="004B027C"/>
    <w:rsid w:val="004D226B"/>
    <w:rsid w:val="004D42F2"/>
    <w:rsid w:val="004E00D1"/>
    <w:rsid w:val="004E3887"/>
    <w:rsid w:val="004E5066"/>
    <w:rsid w:val="004F61C9"/>
    <w:rsid w:val="00500A92"/>
    <w:rsid w:val="005024E1"/>
    <w:rsid w:val="00520957"/>
    <w:rsid w:val="00520FE3"/>
    <w:rsid w:val="00522DA8"/>
    <w:rsid w:val="00527E7A"/>
    <w:rsid w:val="0053457A"/>
    <w:rsid w:val="005471D1"/>
    <w:rsid w:val="00551568"/>
    <w:rsid w:val="00551642"/>
    <w:rsid w:val="0055499A"/>
    <w:rsid w:val="005605D3"/>
    <w:rsid w:val="00560D9A"/>
    <w:rsid w:val="00572CD1"/>
    <w:rsid w:val="00573B3D"/>
    <w:rsid w:val="0057516E"/>
    <w:rsid w:val="00575917"/>
    <w:rsid w:val="00576DCA"/>
    <w:rsid w:val="00583067"/>
    <w:rsid w:val="00592B0A"/>
    <w:rsid w:val="005A3CA1"/>
    <w:rsid w:val="005A3D8E"/>
    <w:rsid w:val="005B28D7"/>
    <w:rsid w:val="005B6A6C"/>
    <w:rsid w:val="005C00CB"/>
    <w:rsid w:val="005C562B"/>
    <w:rsid w:val="005D0FE0"/>
    <w:rsid w:val="005F2BDE"/>
    <w:rsid w:val="005F4B14"/>
    <w:rsid w:val="005F5833"/>
    <w:rsid w:val="005F5D18"/>
    <w:rsid w:val="005F7EE6"/>
    <w:rsid w:val="0060085B"/>
    <w:rsid w:val="006060C8"/>
    <w:rsid w:val="00610BFB"/>
    <w:rsid w:val="006127BE"/>
    <w:rsid w:val="00613F7B"/>
    <w:rsid w:val="0061577C"/>
    <w:rsid w:val="00620357"/>
    <w:rsid w:val="00622146"/>
    <w:rsid w:val="00624F4C"/>
    <w:rsid w:val="00641AED"/>
    <w:rsid w:val="00647437"/>
    <w:rsid w:val="00652F11"/>
    <w:rsid w:val="00653292"/>
    <w:rsid w:val="00653770"/>
    <w:rsid w:val="00654538"/>
    <w:rsid w:val="006603CF"/>
    <w:rsid w:val="00663481"/>
    <w:rsid w:val="00665884"/>
    <w:rsid w:val="00670B09"/>
    <w:rsid w:val="00683070"/>
    <w:rsid w:val="00683FFD"/>
    <w:rsid w:val="006A4DF2"/>
    <w:rsid w:val="006A7AEA"/>
    <w:rsid w:val="006B21D0"/>
    <w:rsid w:val="006B4340"/>
    <w:rsid w:val="006B6A8D"/>
    <w:rsid w:val="006C29B1"/>
    <w:rsid w:val="006D0CFD"/>
    <w:rsid w:val="006D480B"/>
    <w:rsid w:val="006D4A1A"/>
    <w:rsid w:val="006F5E1D"/>
    <w:rsid w:val="0071378F"/>
    <w:rsid w:val="0072107E"/>
    <w:rsid w:val="0072108F"/>
    <w:rsid w:val="00722144"/>
    <w:rsid w:val="00745BE0"/>
    <w:rsid w:val="00746A88"/>
    <w:rsid w:val="00750142"/>
    <w:rsid w:val="00760413"/>
    <w:rsid w:val="007627B9"/>
    <w:rsid w:val="007639C0"/>
    <w:rsid w:val="0077236E"/>
    <w:rsid w:val="00780D4F"/>
    <w:rsid w:val="00783BB1"/>
    <w:rsid w:val="0078642E"/>
    <w:rsid w:val="007A4E0D"/>
    <w:rsid w:val="007A5749"/>
    <w:rsid w:val="007A6AF3"/>
    <w:rsid w:val="007A6EDE"/>
    <w:rsid w:val="007A7489"/>
    <w:rsid w:val="007B1796"/>
    <w:rsid w:val="007B331A"/>
    <w:rsid w:val="007B7C71"/>
    <w:rsid w:val="007C3566"/>
    <w:rsid w:val="007D2544"/>
    <w:rsid w:val="007E03A9"/>
    <w:rsid w:val="007E0B3F"/>
    <w:rsid w:val="007E7B11"/>
    <w:rsid w:val="007F0782"/>
    <w:rsid w:val="007F2CFC"/>
    <w:rsid w:val="0081037C"/>
    <w:rsid w:val="008171B5"/>
    <w:rsid w:val="008204F4"/>
    <w:rsid w:val="008252DC"/>
    <w:rsid w:val="0082548E"/>
    <w:rsid w:val="00825A75"/>
    <w:rsid w:val="008278A8"/>
    <w:rsid w:val="00836A94"/>
    <w:rsid w:val="0085774F"/>
    <w:rsid w:val="008611D3"/>
    <w:rsid w:val="00866A58"/>
    <w:rsid w:val="00871A15"/>
    <w:rsid w:val="00876FC1"/>
    <w:rsid w:val="00883C0C"/>
    <w:rsid w:val="00885EB4"/>
    <w:rsid w:val="00896172"/>
    <w:rsid w:val="00896811"/>
    <w:rsid w:val="008A149A"/>
    <w:rsid w:val="008A2A8A"/>
    <w:rsid w:val="008B43BC"/>
    <w:rsid w:val="008C0EA3"/>
    <w:rsid w:val="008D1631"/>
    <w:rsid w:val="008E009D"/>
    <w:rsid w:val="00905624"/>
    <w:rsid w:val="00910E4F"/>
    <w:rsid w:val="00913B34"/>
    <w:rsid w:val="0092015D"/>
    <w:rsid w:val="0093345C"/>
    <w:rsid w:val="00944646"/>
    <w:rsid w:val="009501C8"/>
    <w:rsid w:val="0095544B"/>
    <w:rsid w:val="009740EA"/>
    <w:rsid w:val="00987F90"/>
    <w:rsid w:val="00993F88"/>
    <w:rsid w:val="009941A8"/>
    <w:rsid w:val="00996045"/>
    <w:rsid w:val="009A58ED"/>
    <w:rsid w:val="009A7185"/>
    <w:rsid w:val="009B55E0"/>
    <w:rsid w:val="009C1F63"/>
    <w:rsid w:val="009C359E"/>
    <w:rsid w:val="009D1DEB"/>
    <w:rsid w:val="009D3FBE"/>
    <w:rsid w:val="009D6AC6"/>
    <w:rsid w:val="009F4BF4"/>
    <w:rsid w:val="009F7B3E"/>
    <w:rsid w:val="00A007EC"/>
    <w:rsid w:val="00A13CA6"/>
    <w:rsid w:val="00A165AB"/>
    <w:rsid w:val="00A335C5"/>
    <w:rsid w:val="00A34A31"/>
    <w:rsid w:val="00A365F7"/>
    <w:rsid w:val="00A36C9E"/>
    <w:rsid w:val="00A5627E"/>
    <w:rsid w:val="00A57CE1"/>
    <w:rsid w:val="00A66800"/>
    <w:rsid w:val="00A7499C"/>
    <w:rsid w:val="00A82CFB"/>
    <w:rsid w:val="00A85946"/>
    <w:rsid w:val="00A861D9"/>
    <w:rsid w:val="00A92143"/>
    <w:rsid w:val="00A949AF"/>
    <w:rsid w:val="00A97E9B"/>
    <w:rsid w:val="00AA1058"/>
    <w:rsid w:val="00AA168A"/>
    <w:rsid w:val="00AA5527"/>
    <w:rsid w:val="00AB6468"/>
    <w:rsid w:val="00AC5C7A"/>
    <w:rsid w:val="00AC798F"/>
    <w:rsid w:val="00AD6FB0"/>
    <w:rsid w:val="00AE2D97"/>
    <w:rsid w:val="00AE34CF"/>
    <w:rsid w:val="00AE5275"/>
    <w:rsid w:val="00AF11A5"/>
    <w:rsid w:val="00AF18D6"/>
    <w:rsid w:val="00AF7078"/>
    <w:rsid w:val="00AF756C"/>
    <w:rsid w:val="00B01C78"/>
    <w:rsid w:val="00B06F0C"/>
    <w:rsid w:val="00B078FE"/>
    <w:rsid w:val="00B22F9C"/>
    <w:rsid w:val="00B24292"/>
    <w:rsid w:val="00B3152B"/>
    <w:rsid w:val="00B31615"/>
    <w:rsid w:val="00B3303A"/>
    <w:rsid w:val="00B34872"/>
    <w:rsid w:val="00B41A10"/>
    <w:rsid w:val="00B42D66"/>
    <w:rsid w:val="00B42ECE"/>
    <w:rsid w:val="00B4514E"/>
    <w:rsid w:val="00B54B15"/>
    <w:rsid w:val="00B54E95"/>
    <w:rsid w:val="00B63354"/>
    <w:rsid w:val="00B645AF"/>
    <w:rsid w:val="00B70EC5"/>
    <w:rsid w:val="00B73F7E"/>
    <w:rsid w:val="00B75559"/>
    <w:rsid w:val="00B84B08"/>
    <w:rsid w:val="00B917F4"/>
    <w:rsid w:val="00B93C8A"/>
    <w:rsid w:val="00B95C7A"/>
    <w:rsid w:val="00B965B8"/>
    <w:rsid w:val="00BA155B"/>
    <w:rsid w:val="00BB1425"/>
    <w:rsid w:val="00BB2E1F"/>
    <w:rsid w:val="00BC01F2"/>
    <w:rsid w:val="00BC30C7"/>
    <w:rsid w:val="00BC5762"/>
    <w:rsid w:val="00BC5857"/>
    <w:rsid w:val="00BD2C02"/>
    <w:rsid w:val="00BE17E0"/>
    <w:rsid w:val="00BE6768"/>
    <w:rsid w:val="00BF1ACD"/>
    <w:rsid w:val="00BF7865"/>
    <w:rsid w:val="00C0490A"/>
    <w:rsid w:val="00C1377F"/>
    <w:rsid w:val="00C13EB2"/>
    <w:rsid w:val="00C252AA"/>
    <w:rsid w:val="00C316AF"/>
    <w:rsid w:val="00C32204"/>
    <w:rsid w:val="00C35597"/>
    <w:rsid w:val="00C36EB1"/>
    <w:rsid w:val="00C40AEB"/>
    <w:rsid w:val="00C50D1B"/>
    <w:rsid w:val="00C56F09"/>
    <w:rsid w:val="00C57924"/>
    <w:rsid w:val="00C57B5A"/>
    <w:rsid w:val="00C70299"/>
    <w:rsid w:val="00C77D21"/>
    <w:rsid w:val="00C80F87"/>
    <w:rsid w:val="00C85161"/>
    <w:rsid w:val="00C856B6"/>
    <w:rsid w:val="00C90675"/>
    <w:rsid w:val="00C908AF"/>
    <w:rsid w:val="00C92128"/>
    <w:rsid w:val="00C92A40"/>
    <w:rsid w:val="00CA62E8"/>
    <w:rsid w:val="00CB0D70"/>
    <w:rsid w:val="00CC10D2"/>
    <w:rsid w:val="00CC14F4"/>
    <w:rsid w:val="00CC7052"/>
    <w:rsid w:val="00CE4BE7"/>
    <w:rsid w:val="00CE6F4B"/>
    <w:rsid w:val="00CF111F"/>
    <w:rsid w:val="00CF4C3E"/>
    <w:rsid w:val="00CF67AF"/>
    <w:rsid w:val="00D07ABD"/>
    <w:rsid w:val="00D1015A"/>
    <w:rsid w:val="00D113DC"/>
    <w:rsid w:val="00D30A84"/>
    <w:rsid w:val="00D34D45"/>
    <w:rsid w:val="00D35C42"/>
    <w:rsid w:val="00D4021C"/>
    <w:rsid w:val="00D528C5"/>
    <w:rsid w:val="00D65A64"/>
    <w:rsid w:val="00D67C7E"/>
    <w:rsid w:val="00D75B6C"/>
    <w:rsid w:val="00D76F81"/>
    <w:rsid w:val="00D77997"/>
    <w:rsid w:val="00D9790D"/>
    <w:rsid w:val="00D97EF5"/>
    <w:rsid w:val="00DA4FF2"/>
    <w:rsid w:val="00DB729C"/>
    <w:rsid w:val="00DC65BB"/>
    <w:rsid w:val="00DD07E1"/>
    <w:rsid w:val="00DD38A1"/>
    <w:rsid w:val="00DD3C8A"/>
    <w:rsid w:val="00DF064E"/>
    <w:rsid w:val="00DF798F"/>
    <w:rsid w:val="00E1787A"/>
    <w:rsid w:val="00E26808"/>
    <w:rsid w:val="00E3222B"/>
    <w:rsid w:val="00E32CE4"/>
    <w:rsid w:val="00E35B56"/>
    <w:rsid w:val="00E35EF7"/>
    <w:rsid w:val="00E36996"/>
    <w:rsid w:val="00E40E97"/>
    <w:rsid w:val="00E41A49"/>
    <w:rsid w:val="00E5214C"/>
    <w:rsid w:val="00E54A35"/>
    <w:rsid w:val="00E54CB4"/>
    <w:rsid w:val="00E77565"/>
    <w:rsid w:val="00E95199"/>
    <w:rsid w:val="00EA2746"/>
    <w:rsid w:val="00EB1FEE"/>
    <w:rsid w:val="00EC0D94"/>
    <w:rsid w:val="00EC395C"/>
    <w:rsid w:val="00ED0726"/>
    <w:rsid w:val="00ED1AB9"/>
    <w:rsid w:val="00EE036C"/>
    <w:rsid w:val="00EE4688"/>
    <w:rsid w:val="00EF403D"/>
    <w:rsid w:val="00EF5A9E"/>
    <w:rsid w:val="00EF60ED"/>
    <w:rsid w:val="00F022F0"/>
    <w:rsid w:val="00F1755A"/>
    <w:rsid w:val="00F24AF0"/>
    <w:rsid w:val="00F31B4B"/>
    <w:rsid w:val="00F3535D"/>
    <w:rsid w:val="00F454B5"/>
    <w:rsid w:val="00F5306E"/>
    <w:rsid w:val="00F559C0"/>
    <w:rsid w:val="00F56C79"/>
    <w:rsid w:val="00F6201C"/>
    <w:rsid w:val="00F62BE5"/>
    <w:rsid w:val="00F64441"/>
    <w:rsid w:val="00F75B51"/>
    <w:rsid w:val="00F7733F"/>
    <w:rsid w:val="00F87917"/>
    <w:rsid w:val="00F9666B"/>
    <w:rsid w:val="00FA0FAE"/>
    <w:rsid w:val="00FA2C9A"/>
    <w:rsid w:val="00FA6152"/>
    <w:rsid w:val="00FB0281"/>
    <w:rsid w:val="00FB2E52"/>
    <w:rsid w:val="00FB44B5"/>
    <w:rsid w:val="00FB4DC1"/>
    <w:rsid w:val="00FB70A7"/>
    <w:rsid w:val="00FD3DAA"/>
    <w:rsid w:val="00FE0714"/>
    <w:rsid w:val="00FE1A28"/>
    <w:rsid w:val="00FE786B"/>
    <w:rsid w:val="00FE7E89"/>
    <w:rsid w:val="00FE7EC1"/>
    <w:rsid w:val="00FF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cf,#006,#369,#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D94"/>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30"/>
    </w:rPr>
  </w:style>
  <w:style w:type="paragraph" w:styleId="Heading5">
    <w:name w:val="heading 5"/>
    <w:basedOn w:val="Normal"/>
    <w:next w:val="Normal"/>
    <w:qFormat/>
    <w:pPr>
      <w:keepNext/>
      <w:numPr>
        <w:numId w:val="1"/>
      </w:numPr>
      <w:tabs>
        <w:tab w:val="left" w:pos="720"/>
      </w:tabs>
      <w:ind w:left="720" w:hanging="720"/>
      <w:outlineLvl w:val="4"/>
    </w:pPr>
    <w:rPr>
      <w:b/>
      <w:sz w:val="24"/>
      <w:u w:val="single"/>
    </w:rPr>
  </w:style>
  <w:style w:type="paragraph" w:styleId="Heading6">
    <w:name w:val="heading 6"/>
    <w:basedOn w:val="Normal"/>
    <w:next w:val="Normal"/>
    <w:qFormat/>
    <w:pPr>
      <w:keepNext/>
      <w:jc w:val="both"/>
      <w:outlineLvl w:val="5"/>
    </w:pPr>
    <w:rPr>
      <w:b/>
      <w:sz w:val="30"/>
    </w:rPr>
  </w:style>
  <w:style w:type="paragraph" w:styleId="Heading7">
    <w:name w:val="heading 7"/>
    <w:basedOn w:val="Normal"/>
    <w:next w:val="Normal"/>
    <w:qFormat/>
    <w:pPr>
      <w:keepNext/>
      <w:jc w:val="both"/>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spacing w:before="120" w:after="120"/>
    </w:pPr>
    <w:rPr>
      <w:b/>
    </w:rPr>
  </w:style>
  <w:style w:type="paragraph" w:styleId="BodyText">
    <w:name w:val="Body Text"/>
    <w:basedOn w:val="Normal"/>
    <w:rPr>
      <w:sz w:val="24"/>
    </w:rPr>
  </w:style>
  <w:style w:type="paragraph" w:customStyle="1" w:styleId="BodyText21">
    <w:name w:val="Body Text 21"/>
    <w:basedOn w:val="Normal"/>
    <w:rPr>
      <w:b/>
      <w:sz w:val="24"/>
    </w:rPr>
  </w:style>
  <w:style w:type="paragraph" w:styleId="BodyText3">
    <w:name w:val="Body Text 3"/>
    <w:basedOn w:val="Normal"/>
    <w:pPr>
      <w:jc w:val="center"/>
    </w:pPr>
    <w:rPr>
      <w:b/>
      <w:sz w:val="24"/>
    </w:rPr>
  </w:style>
  <w:style w:type="character" w:styleId="PageNumber">
    <w:name w:val="page number"/>
    <w:basedOn w:val="DefaultParagraphFont"/>
  </w:style>
  <w:style w:type="paragraph" w:styleId="BodyText2">
    <w:name w:val="Body Text 2"/>
    <w:basedOn w:val="Normal"/>
    <w:pPr>
      <w:ind w:left="360"/>
      <w:jc w:val="both"/>
    </w:pPr>
    <w:rPr>
      <w:b/>
      <w:i/>
      <w:sz w:val="24"/>
    </w:rPr>
  </w:style>
  <w:style w:type="paragraph" w:styleId="Title">
    <w:name w:val="Title"/>
    <w:basedOn w:val="Normal"/>
    <w:qFormat/>
    <w:pPr>
      <w:jc w:val="center"/>
    </w:pPr>
    <w:rPr>
      <w:b/>
      <w:sz w:val="28"/>
    </w:rPr>
  </w:style>
  <w:style w:type="paragraph" w:styleId="ListParagraph">
    <w:name w:val="List Paragraph"/>
    <w:basedOn w:val="Normal"/>
    <w:uiPriority w:val="34"/>
    <w:qFormat/>
    <w:rsid w:val="004035EC"/>
    <w:pPr>
      <w:ind w:left="720"/>
    </w:pPr>
  </w:style>
  <w:style w:type="paragraph" w:styleId="BalloonText">
    <w:name w:val="Balloon Text"/>
    <w:basedOn w:val="Normal"/>
    <w:link w:val="BalloonTextChar"/>
    <w:rsid w:val="00C92128"/>
    <w:rPr>
      <w:rFonts w:ascii="Tahoma" w:hAnsi="Tahoma" w:cs="Tahoma"/>
      <w:sz w:val="16"/>
      <w:szCs w:val="16"/>
    </w:rPr>
  </w:style>
  <w:style w:type="character" w:customStyle="1" w:styleId="BalloonTextChar">
    <w:name w:val="Balloon Text Char"/>
    <w:link w:val="BalloonText"/>
    <w:rsid w:val="00C92128"/>
    <w:rPr>
      <w:rFonts w:ascii="Tahoma" w:hAnsi="Tahoma" w:cs="Tahoma"/>
      <w:sz w:val="16"/>
      <w:szCs w:val="16"/>
    </w:rPr>
  </w:style>
  <w:style w:type="character" w:styleId="Hyperlink">
    <w:name w:val="Hyperlink"/>
    <w:uiPriority w:val="99"/>
    <w:unhideWhenUsed/>
    <w:rsid w:val="00486637"/>
    <w:rPr>
      <w:color w:val="0000FF"/>
      <w:u w:val="single"/>
    </w:rPr>
  </w:style>
  <w:style w:type="paragraph" w:customStyle="1" w:styleId="ecgtableheader">
    <w:name w:val="ecgtableheader"/>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table">
    <w:name w:val="ecgtable"/>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1">
    <w:name w:val="ecg1"/>
    <w:basedOn w:val="Normal"/>
    <w:rsid w:val="00486637"/>
    <w:pPr>
      <w:overflowPunct/>
      <w:autoSpaceDE/>
      <w:autoSpaceDN/>
      <w:adjustRightInd/>
      <w:textAlignment w:val="auto"/>
    </w:pPr>
    <w:rPr>
      <w:rFonts w:ascii="PMingLiU" w:eastAsia="PMingLiU" w:hAnsi="PMingLiU" w:cs="PMingLiU"/>
      <w:sz w:val="24"/>
      <w:szCs w:val="24"/>
      <w:lang w:eastAsia="zh-TW"/>
    </w:rPr>
  </w:style>
  <w:style w:type="character" w:customStyle="1" w:styleId="FooterChar">
    <w:name w:val="Footer Char"/>
    <w:link w:val="Footer"/>
    <w:uiPriority w:val="99"/>
    <w:rsid w:val="002B2E2F"/>
  </w:style>
  <w:style w:type="paragraph" w:styleId="NoSpacing">
    <w:name w:val="No Spacing"/>
    <w:link w:val="NoSpacingChar"/>
    <w:uiPriority w:val="1"/>
    <w:qFormat/>
    <w:rsid w:val="00F7733F"/>
    <w:rPr>
      <w:rFonts w:ascii="Calibri" w:eastAsia="MS Mincho" w:hAnsi="Calibri" w:cs="Arial"/>
      <w:sz w:val="22"/>
      <w:szCs w:val="22"/>
      <w:lang w:eastAsia="ja-JP"/>
    </w:rPr>
  </w:style>
  <w:style w:type="character" w:customStyle="1" w:styleId="NoSpacingChar">
    <w:name w:val="No Spacing Char"/>
    <w:link w:val="NoSpacing"/>
    <w:uiPriority w:val="1"/>
    <w:rsid w:val="00F7733F"/>
    <w:rPr>
      <w:rFonts w:ascii="Calibri" w:eastAsia="MS Mincho" w:hAnsi="Calibri" w:cs="Arial"/>
      <w:sz w:val="22"/>
      <w:szCs w:val="22"/>
      <w:lang w:eastAsia="ja-JP"/>
    </w:rPr>
  </w:style>
  <w:style w:type="character" w:customStyle="1" w:styleId="HeaderChar">
    <w:name w:val="Header Char"/>
    <w:link w:val="Header"/>
    <w:uiPriority w:val="99"/>
    <w:rsid w:val="00F7733F"/>
  </w:style>
  <w:style w:type="paragraph" w:styleId="ListNumber">
    <w:name w:val="List Number"/>
    <w:basedOn w:val="Normal"/>
    <w:rsid w:val="00B93C8A"/>
    <w:pPr>
      <w:numPr>
        <w:numId w:val="19"/>
      </w:numPr>
      <w:contextualSpacing/>
    </w:pPr>
  </w:style>
  <w:style w:type="paragraph" w:styleId="NormalWeb">
    <w:name w:val="Normal (Web)"/>
    <w:basedOn w:val="Normal"/>
    <w:uiPriority w:val="99"/>
    <w:unhideWhenUsed/>
    <w:rsid w:val="000C41DD"/>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CC705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D94"/>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30"/>
    </w:rPr>
  </w:style>
  <w:style w:type="paragraph" w:styleId="Heading5">
    <w:name w:val="heading 5"/>
    <w:basedOn w:val="Normal"/>
    <w:next w:val="Normal"/>
    <w:qFormat/>
    <w:pPr>
      <w:keepNext/>
      <w:numPr>
        <w:numId w:val="1"/>
      </w:numPr>
      <w:tabs>
        <w:tab w:val="left" w:pos="720"/>
      </w:tabs>
      <w:ind w:left="720" w:hanging="720"/>
      <w:outlineLvl w:val="4"/>
    </w:pPr>
    <w:rPr>
      <w:b/>
      <w:sz w:val="24"/>
      <w:u w:val="single"/>
    </w:rPr>
  </w:style>
  <w:style w:type="paragraph" w:styleId="Heading6">
    <w:name w:val="heading 6"/>
    <w:basedOn w:val="Normal"/>
    <w:next w:val="Normal"/>
    <w:qFormat/>
    <w:pPr>
      <w:keepNext/>
      <w:jc w:val="both"/>
      <w:outlineLvl w:val="5"/>
    </w:pPr>
    <w:rPr>
      <w:b/>
      <w:sz w:val="30"/>
    </w:rPr>
  </w:style>
  <w:style w:type="paragraph" w:styleId="Heading7">
    <w:name w:val="heading 7"/>
    <w:basedOn w:val="Normal"/>
    <w:next w:val="Normal"/>
    <w:qFormat/>
    <w:pPr>
      <w:keepNext/>
      <w:jc w:val="both"/>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spacing w:before="120" w:after="120"/>
    </w:pPr>
    <w:rPr>
      <w:b/>
    </w:rPr>
  </w:style>
  <w:style w:type="paragraph" w:styleId="BodyText">
    <w:name w:val="Body Text"/>
    <w:basedOn w:val="Normal"/>
    <w:rPr>
      <w:sz w:val="24"/>
    </w:rPr>
  </w:style>
  <w:style w:type="paragraph" w:customStyle="1" w:styleId="BodyText21">
    <w:name w:val="Body Text 21"/>
    <w:basedOn w:val="Normal"/>
    <w:rPr>
      <w:b/>
      <w:sz w:val="24"/>
    </w:rPr>
  </w:style>
  <w:style w:type="paragraph" w:styleId="BodyText3">
    <w:name w:val="Body Text 3"/>
    <w:basedOn w:val="Normal"/>
    <w:pPr>
      <w:jc w:val="center"/>
    </w:pPr>
    <w:rPr>
      <w:b/>
      <w:sz w:val="24"/>
    </w:rPr>
  </w:style>
  <w:style w:type="character" w:styleId="PageNumber">
    <w:name w:val="page number"/>
    <w:basedOn w:val="DefaultParagraphFont"/>
  </w:style>
  <w:style w:type="paragraph" w:styleId="BodyText2">
    <w:name w:val="Body Text 2"/>
    <w:basedOn w:val="Normal"/>
    <w:pPr>
      <w:ind w:left="360"/>
      <w:jc w:val="both"/>
    </w:pPr>
    <w:rPr>
      <w:b/>
      <w:i/>
      <w:sz w:val="24"/>
    </w:rPr>
  </w:style>
  <w:style w:type="paragraph" w:styleId="Title">
    <w:name w:val="Title"/>
    <w:basedOn w:val="Normal"/>
    <w:qFormat/>
    <w:pPr>
      <w:jc w:val="center"/>
    </w:pPr>
    <w:rPr>
      <w:b/>
      <w:sz w:val="28"/>
    </w:rPr>
  </w:style>
  <w:style w:type="paragraph" w:styleId="ListParagraph">
    <w:name w:val="List Paragraph"/>
    <w:basedOn w:val="Normal"/>
    <w:uiPriority w:val="34"/>
    <w:qFormat/>
    <w:rsid w:val="004035EC"/>
    <w:pPr>
      <w:ind w:left="720"/>
    </w:pPr>
  </w:style>
  <w:style w:type="paragraph" w:styleId="BalloonText">
    <w:name w:val="Balloon Text"/>
    <w:basedOn w:val="Normal"/>
    <w:link w:val="BalloonTextChar"/>
    <w:rsid w:val="00C92128"/>
    <w:rPr>
      <w:rFonts w:ascii="Tahoma" w:hAnsi="Tahoma" w:cs="Tahoma"/>
      <w:sz w:val="16"/>
      <w:szCs w:val="16"/>
    </w:rPr>
  </w:style>
  <w:style w:type="character" w:customStyle="1" w:styleId="BalloonTextChar">
    <w:name w:val="Balloon Text Char"/>
    <w:link w:val="BalloonText"/>
    <w:rsid w:val="00C92128"/>
    <w:rPr>
      <w:rFonts w:ascii="Tahoma" w:hAnsi="Tahoma" w:cs="Tahoma"/>
      <w:sz w:val="16"/>
      <w:szCs w:val="16"/>
    </w:rPr>
  </w:style>
  <w:style w:type="character" w:styleId="Hyperlink">
    <w:name w:val="Hyperlink"/>
    <w:uiPriority w:val="99"/>
    <w:unhideWhenUsed/>
    <w:rsid w:val="00486637"/>
    <w:rPr>
      <w:color w:val="0000FF"/>
      <w:u w:val="single"/>
    </w:rPr>
  </w:style>
  <w:style w:type="paragraph" w:customStyle="1" w:styleId="ecgtableheader">
    <w:name w:val="ecgtableheader"/>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table">
    <w:name w:val="ecgtable"/>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1">
    <w:name w:val="ecg1"/>
    <w:basedOn w:val="Normal"/>
    <w:rsid w:val="00486637"/>
    <w:pPr>
      <w:overflowPunct/>
      <w:autoSpaceDE/>
      <w:autoSpaceDN/>
      <w:adjustRightInd/>
      <w:textAlignment w:val="auto"/>
    </w:pPr>
    <w:rPr>
      <w:rFonts w:ascii="PMingLiU" w:eastAsia="PMingLiU" w:hAnsi="PMingLiU" w:cs="PMingLiU"/>
      <w:sz w:val="24"/>
      <w:szCs w:val="24"/>
      <w:lang w:eastAsia="zh-TW"/>
    </w:rPr>
  </w:style>
  <w:style w:type="character" w:customStyle="1" w:styleId="FooterChar">
    <w:name w:val="Footer Char"/>
    <w:link w:val="Footer"/>
    <w:uiPriority w:val="99"/>
    <w:rsid w:val="002B2E2F"/>
  </w:style>
  <w:style w:type="paragraph" w:styleId="NoSpacing">
    <w:name w:val="No Spacing"/>
    <w:link w:val="NoSpacingChar"/>
    <w:uiPriority w:val="1"/>
    <w:qFormat/>
    <w:rsid w:val="00F7733F"/>
    <w:rPr>
      <w:rFonts w:ascii="Calibri" w:eastAsia="MS Mincho" w:hAnsi="Calibri" w:cs="Arial"/>
      <w:sz w:val="22"/>
      <w:szCs w:val="22"/>
      <w:lang w:eastAsia="ja-JP"/>
    </w:rPr>
  </w:style>
  <w:style w:type="character" w:customStyle="1" w:styleId="NoSpacingChar">
    <w:name w:val="No Spacing Char"/>
    <w:link w:val="NoSpacing"/>
    <w:uiPriority w:val="1"/>
    <w:rsid w:val="00F7733F"/>
    <w:rPr>
      <w:rFonts w:ascii="Calibri" w:eastAsia="MS Mincho" w:hAnsi="Calibri" w:cs="Arial"/>
      <w:sz w:val="22"/>
      <w:szCs w:val="22"/>
      <w:lang w:eastAsia="ja-JP"/>
    </w:rPr>
  </w:style>
  <w:style w:type="character" w:customStyle="1" w:styleId="HeaderChar">
    <w:name w:val="Header Char"/>
    <w:link w:val="Header"/>
    <w:uiPriority w:val="99"/>
    <w:rsid w:val="00F7733F"/>
  </w:style>
  <w:style w:type="paragraph" w:styleId="ListNumber">
    <w:name w:val="List Number"/>
    <w:basedOn w:val="Normal"/>
    <w:rsid w:val="00B93C8A"/>
    <w:pPr>
      <w:numPr>
        <w:numId w:val="19"/>
      </w:numPr>
      <w:contextualSpacing/>
    </w:pPr>
  </w:style>
  <w:style w:type="paragraph" w:styleId="NormalWeb">
    <w:name w:val="Normal (Web)"/>
    <w:basedOn w:val="Normal"/>
    <w:uiPriority w:val="99"/>
    <w:unhideWhenUsed/>
    <w:rsid w:val="000C41DD"/>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CC705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1873">
      <w:bodyDiv w:val="1"/>
      <w:marLeft w:val="0"/>
      <w:marRight w:val="0"/>
      <w:marTop w:val="0"/>
      <w:marBottom w:val="0"/>
      <w:divBdr>
        <w:top w:val="none" w:sz="0" w:space="0" w:color="auto"/>
        <w:left w:val="none" w:sz="0" w:space="0" w:color="auto"/>
        <w:bottom w:val="none" w:sz="0" w:space="0" w:color="auto"/>
        <w:right w:val="none" w:sz="0" w:space="0" w:color="auto"/>
      </w:divBdr>
      <w:divsChild>
        <w:div w:id="390009078">
          <w:marLeft w:val="0"/>
          <w:marRight w:val="0"/>
          <w:marTop w:val="216"/>
          <w:marBottom w:val="0"/>
          <w:divBdr>
            <w:top w:val="none" w:sz="0" w:space="0" w:color="auto"/>
            <w:left w:val="none" w:sz="0" w:space="0" w:color="auto"/>
            <w:bottom w:val="none" w:sz="0" w:space="0" w:color="auto"/>
            <w:right w:val="none" w:sz="0" w:space="0" w:color="auto"/>
          </w:divBdr>
        </w:div>
        <w:div w:id="1550148254">
          <w:marLeft w:val="0"/>
          <w:marRight w:val="0"/>
          <w:marTop w:val="192"/>
          <w:marBottom w:val="0"/>
          <w:divBdr>
            <w:top w:val="none" w:sz="0" w:space="0" w:color="auto"/>
            <w:left w:val="none" w:sz="0" w:space="0" w:color="auto"/>
            <w:bottom w:val="none" w:sz="0" w:space="0" w:color="auto"/>
            <w:right w:val="none" w:sz="0" w:space="0" w:color="auto"/>
          </w:divBdr>
        </w:div>
        <w:div w:id="879514609">
          <w:marLeft w:val="720"/>
          <w:marRight w:val="0"/>
          <w:marTop w:val="0"/>
          <w:marBottom w:val="0"/>
          <w:divBdr>
            <w:top w:val="none" w:sz="0" w:space="0" w:color="auto"/>
            <w:left w:val="none" w:sz="0" w:space="0" w:color="auto"/>
            <w:bottom w:val="none" w:sz="0" w:space="0" w:color="auto"/>
            <w:right w:val="none" w:sz="0" w:space="0" w:color="auto"/>
          </w:divBdr>
        </w:div>
        <w:div w:id="2089032151">
          <w:marLeft w:val="720"/>
          <w:marRight w:val="0"/>
          <w:marTop w:val="0"/>
          <w:marBottom w:val="0"/>
          <w:divBdr>
            <w:top w:val="none" w:sz="0" w:space="0" w:color="auto"/>
            <w:left w:val="none" w:sz="0" w:space="0" w:color="auto"/>
            <w:bottom w:val="none" w:sz="0" w:space="0" w:color="auto"/>
            <w:right w:val="none" w:sz="0" w:space="0" w:color="auto"/>
          </w:divBdr>
        </w:div>
        <w:div w:id="1945647654">
          <w:marLeft w:val="720"/>
          <w:marRight w:val="0"/>
          <w:marTop w:val="0"/>
          <w:marBottom w:val="0"/>
          <w:divBdr>
            <w:top w:val="none" w:sz="0" w:space="0" w:color="auto"/>
            <w:left w:val="none" w:sz="0" w:space="0" w:color="auto"/>
            <w:bottom w:val="none" w:sz="0" w:space="0" w:color="auto"/>
            <w:right w:val="none" w:sz="0" w:space="0" w:color="auto"/>
          </w:divBdr>
        </w:div>
        <w:div w:id="1743943644">
          <w:marLeft w:val="720"/>
          <w:marRight w:val="0"/>
          <w:marTop w:val="0"/>
          <w:marBottom w:val="0"/>
          <w:divBdr>
            <w:top w:val="none" w:sz="0" w:space="0" w:color="auto"/>
            <w:left w:val="none" w:sz="0" w:space="0" w:color="auto"/>
            <w:bottom w:val="none" w:sz="0" w:space="0" w:color="auto"/>
            <w:right w:val="none" w:sz="0" w:space="0" w:color="auto"/>
          </w:divBdr>
        </w:div>
        <w:div w:id="2087801967">
          <w:marLeft w:val="720"/>
          <w:marRight w:val="0"/>
          <w:marTop w:val="0"/>
          <w:marBottom w:val="0"/>
          <w:divBdr>
            <w:top w:val="none" w:sz="0" w:space="0" w:color="auto"/>
            <w:left w:val="none" w:sz="0" w:space="0" w:color="auto"/>
            <w:bottom w:val="none" w:sz="0" w:space="0" w:color="auto"/>
            <w:right w:val="none" w:sz="0" w:space="0" w:color="auto"/>
          </w:divBdr>
        </w:div>
        <w:div w:id="1800218864">
          <w:marLeft w:val="720"/>
          <w:marRight w:val="0"/>
          <w:marTop w:val="0"/>
          <w:marBottom w:val="0"/>
          <w:divBdr>
            <w:top w:val="none" w:sz="0" w:space="0" w:color="auto"/>
            <w:left w:val="none" w:sz="0" w:space="0" w:color="auto"/>
            <w:bottom w:val="none" w:sz="0" w:space="0" w:color="auto"/>
            <w:right w:val="none" w:sz="0" w:space="0" w:color="auto"/>
          </w:divBdr>
        </w:div>
        <w:div w:id="789669281">
          <w:marLeft w:val="720"/>
          <w:marRight w:val="0"/>
          <w:marTop w:val="0"/>
          <w:marBottom w:val="0"/>
          <w:divBdr>
            <w:top w:val="none" w:sz="0" w:space="0" w:color="auto"/>
            <w:left w:val="none" w:sz="0" w:space="0" w:color="auto"/>
            <w:bottom w:val="none" w:sz="0" w:space="0" w:color="auto"/>
            <w:right w:val="none" w:sz="0" w:space="0" w:color="auto"/>
          </w:divBdr>
        </w:div>
        <w:div w:id="1970239570">
          <w:marLeft w:val="720"/>
          <w:marRight w:val="0"/>
          <w:marTop w:val="0"/>
          <w:marBottom w:val="0"/>
          <w:divBdr>
            <w:top w:val="none" w:sz="0" w:space="0" w:color="auto"/>
            <w:left w:val="none" w:sz="0" w:space="0" w:color="auto"/>
            <w:bottom w:val="none" w:sz="0" w:space="0" w:color="auto"/>
            <w:right w:val="none" w:sz="0" w:space="0" w:color="auto"/>
          </w:divBdr>
        </w:div>
        <w:div w:id="564099814">
          <w:marLeft w:val="0"/>
          <w:marRight w:val="0"/>
          <w:marTop w:val="192"/>
          <w:marBottom w:val="0"/>
          <w:divBdr>
            <w:top w:val="none" w:sz="0" w:space="0" w:color="auto"/>
            <w:left w:val="none" w:sz="0" w:space="0" w:color="auto"/>
            <w:bottom w:val="none" w:sz="0" w:space="0" w:color="auto"/>
            <w:right w:val="none" w:sz="0" w:space="0" w:color="auto"/>
          </w:divBdr>
        </w:div>
      </w:divsChild>
    </w:div>
    <w:div w:id="80684823">
      <w:bodyDiv w:val="1"/>
      <w:marLeft w:val="0"/>
      <w:marRight w:val="0"/>
      <w:marTop w:val="0"/>
      <w:marBottom w:val="0"/>
      <w:divBdr>
        <w:top w:val="none" w:sz="0" w:space="0" w:color="auto"/>
        <w:left w:val="none" w:sz="0" w:space="0" w:color="auto"/>
        <w:bottom w:val="none" w:sz="0" w:space="0" w:color="auto"/>
        <w:right w:val="none" w:sz="0" w:space="0" w:color="auto"/>
      </w:divBdr>
      <w:divsChild>
        <w:div w:id="1751198718">
          <w:marLeft w:val="1397"/>
          <w:marRight w:val="0"/>
          <w:marTop w:val="0"/>
          <w:marBottom w:val="0"/>
          <w:divBdr>
            <w:top w:val="none" w:sz="0" w:space="0" w:color="auto"/>
            <w:left w:val="none" w:sz="0" w:space="0" w:color="auto"/>
            <w:bottom w:val="none" w:sz="0" w:space="0" w:color="auto"/>
            <w:right w:val="none" w:sz="0" w:space="0" w:color="auto"/>
          </w:divBdr>
        </w:div>
        <w:div w:id="1233158041">
          <w:marLeft w:val="1397"/>
          <w:marRight w:val="0"/>
          <w:marTop w:val="0"/>
          <w:marBottom w:val="0"/>
          <w:divBdr>
            <w:top w:val="none" w:sz="0" w:space="0" w:color="auto"/>
            <w:left w:val="none" w:sz="0" w:space="0" w:color="auto"/>
            <w:bottom w:val="none" w:sz="0" w:space="0" w:color="auto"/>
            <w:right w:val="none" w:sz="0" w:space="0" w:color="auto"/>
          </w:divBdr>
        </w:div>
        <w:div w:id="1074350859">
          <w:marLeft w:val="1397"/>
          <w:marRight w:val="0"/>
          <w:marTop w:val="0"/>
          <w:marBottom w:val="0"/>
          <w:divBdr>
            <w:top w:val="none" w:sz="0" w:space="0" w:color="auto"/>
            <w:left w:val="none" w:sz="0" w:space="0" w:color="auto"/>
            <w:bottom w:val="none" w:sz="0" w:space="0" w:color="auto"/>
            <w:right w:val="none" w:sz="0" w:space="0" w:color="auto"/>
          </w:divBdr>
        </w:div>
        <w:div w:id="454181273">
          <w:marLeft w:val="1397"/>
          <w:marRight w:val="0"/>
          <w:marTop w:val="0"/>
          <w:marBottom w:val="0"/>
          <w:divBdr>
            <w:top w:val="none" w:sz="0" w:space="0" w:color="auto"/>
            <w:left w:val="none" w:sz="0" w:space="0" w:color="auto"/>
            <w:bottom w:val="none" w:sz="0" w:space="0" w:color="auto"/>
            <w:right w:val="none" w:sz="0" w:space="0" w:color="auto"/>
          </w:divBdr>
        </w:div>
        <w:div w:id="400182025">
          <w:marLeft w:val="1397"/>
          <w:marRight w:val="0"/>
          <w:marTop w:val="0"/>
          <w:marBottom w:val="0"/>
          <w:divBdr>
            <w:top w:val="none" w:sz="0" w:space="0" w:color="auto"/>
            <w:left w:val="none" w:sz="0" w:space="0" w:color="auto"/>
            <w:bottom w:val="none" w:sz="0" w:space="0" w:color="auto"/>
            <w:right w:val="none" w:sz="0" w:space="0" w:color="auto"/>
          </w:divBdr>
        </w:div>
        <w:div w:id="285701445">
          <w:marLeft w:val="1814"/>
          <w:marRight w:val="0"/>
          <w:marTop w:val="0"/>
          <w:marBottom w:val="0"/>
          <w:divBdr>
            <w:top w:val="none" w:sz="0" w:space="0" w:color="auto"/>
            <w:left w:val="none" w:sz="0" w:space="0" w:color="auto"/>
            <w:bottom w:val="none" w:sz="0" w:space="0" w:color="auto"/>
            <w:right w:val="none" w:sz="0" w:space="0" w:color="auto"/>
          </w:divBdr>
        </w:div>
      </w:divsChild>
    </w:div>
    <w:div w:id="225336858">
      <w:bodyDiv w:val="1"/>
      <w:marLeft w:val="0"/>
      <w:marRight w:val="0"/>
      <w:marTop w:val="0"/>
      <w:marBottom w:val="0"/>
      <w:divBdr>
        <w:top w:val="none" w:sz="0" w:space="0" w:color="auto"/>
        <w:left w:val="none" w:sz="0" w:space="0" w:color="auto"/>
        <w:bottom w:val="none" w:sz="0" w:space="0" w:color="auto"/>
        <w:right w:val="none" w:sz="0" w:space="0" w:color="auto"/>
      </w:divBdr>
    </w:div>
    <w:div w:id="412893518">
      <w:bodyDiv w:val="1"/>
      <w:marLeft w:val="0"/>
      <w:marRight w:val="0"/>
      <w:marTop w:val="0"/>
      <w:marBottom w:val="0"/>
      <w:divBdr>
        <w:top w:val="none" w:sz="0" w:space="0" w:color="auto"/>
        <w:left w:val="none" w:sz="0" w:space="0" w:color="auto"/>
        <w:bottom w:val="none" w:sz="0" w:space="0" w:color="auto"/>
        <w:right w:val="none" w:sz="0" w:space="0" w:color="auto"/>
      </w:divBdr>
    </w:div>
    <w:div w:id="491525792">
      <w:bodyDiv w:val="1"/>
      <w:marLeft w:val="0"/>
      <w:marRight w:val="0"/>
      <w:marTop w:val="0"/>
      <w:marBottom w:val="0"/>
      <w:divBdr>
        <w:top w:val="none" w:sz="0" w:space="0" w:color="auto"/>
        <w:left w:val="none" w:sz="0" w:space="0" w:color="auto"/>
        <w:bottom w:val="none" w:sz="0" w:space="0" w:color="auto"/>
        <w:right w:val="none" w:sz="0" w:space="0" w:color="auto"/>
      </w:divBdr>
    </w:div>
    <w:div w:id="498161783">
      <w:bodyDiv w:val="1"/>
      <w:marLeft w:val="0"/>
      <w:marRight w:val="0"/>
      <w:marTop w:val="0"/>
      <w:marBottom w:val="0"/>
      <w:divBdr>
        <w:top w:val="none" w:sz="0" w:space="0" w:color="auto"/>
        <w:left w:val="none" w:sz="0" w:space="0" w:color="auto"/>
        <w:bottom w:val="none" w:sz="0" w:space="0" w:color="auto"/>
        <w:right w:val="none" w:sz="0" w:space="0" w:color="auto"/>
      </w:divBdr>
      <w:divsChild>
        <w:div w:id="1669477631">
          <w:marLeft w:val="173"/>
          <w:marRight w:val="0"/>
          <w:marTop w:val="288"/>
          <w:marBottom w:val="0"/>
          <w:divBdr>
            <w:top w:val="none" w:sz="0" w:space="0" w:color="auto"/>
            <w:left w:val="none" w:sz="0" w:space="0" w:color="auto"/>
            <w:bottom w:val="none" w:sz="0" w:space="0" w:color="auto"/>
            <w:right w:val="none" w:sz="0" w:space="0" w:color="auto"/>
          </w:divBdr>
        </w:div>
        <w:div w:id="1489831356">
          <w:marLeft w:val="590"/>
          <w:marRight w:val="0"/>
          <w:marTop w:val="0"/>
          <w:marBottom w:val="0"/>
          <w:divBdr>
            <w:top w:val="none" w:sz="0" w:space="0" w:color="auto"/>
            <w:left w:val="none" w:sz="0" w:space="0" w:color="auto"/>
            <w:bottom w:val="none" w:sz="0" w:space="0" w:color="auto"/>
            <w:right w:val="none" w:sz="0" w:space="0" w:color="auto"/>
          </w:divBdr>
        </w:div>
        <w:div w:id="1154178217">
          <w:marLeft w:val="1397"/>
          <w:marRight w:val="0"/>
          <w:marTop w:val="0"/>
          <w:marBottom w:val="0"/>
          <w:divBdr>
            <w:top w:val="none" w:sz="0" w:space="0" w:color="auto"/>
            <w:left w:val="none" w:sz="0" w:space="0" w:color="auto"/>
            <w:bottom w:val="none" w:sz="0" w:space="0" w:color="auto"/>
            <w:right w:val="none" w:sz="0" w:space="0" w:color="auto"/>
          </w:divBdr>
        </w:div>
        <w:div w:id="860507897">
          <w:marLeft w:val="1397"/>
          <w:marRight w:val="0"/>
          <w:marTop w:val="0"/>
          <w:marBottom w:val="0"/>
          <w:divBdr>
            <w:top w:val="none" w:sz="0" w:space="0" w:color="auto"/>
            <w:left w:val="none" w:sz="0" w:space="0" w:color="auto"/>
            <w:bottom w:val="none" w:sz="0" w:space="0" w:color="auto"/>
            <w:right w:val="none" w:sz="0" w:space="0" w:color="auto"/>
          </w:divBdr>
        </w:div>
        <w:div w:id="781269987">
          <w:marLeft w:val="1397"/>
          <w:marRight w:val="0"/>
          <w:marTop w:val="0"/>
          <w:marBottom w:val="0"/>
          <w:divBdr>
            <w:top w:val="none" w:sz="0" w:space="0" w:color="auto"/>
            <w:left w:val="none" w:sz="0" w:space="0" w:color="auto"/>
            <w:bottom w:val="none" w:sz="0" w:space="0" w:color="auto"/>
            <w:right w:val="none" w:sz="0" w:space="0" w:color="auto"/>
          </w:divBdr>
        </w:div>
        <w:div w:id="1575238258">
          <w:marLeft w:val="1397"/>
          <w:marRight w:val="0"/>
          <w:marTop w:val="0"/>
          <w:marBottom w:val="0"/>
          <w:divBdr>
            <w:top w:val="none" w:sz="0" w:space="0" w:color="auto"/>
            <w:left w:val="none" w:sz="0" w:space="0" w:color="auto"/>
            <w:bottom w:val="none" w:sz="0" w:space="0" w:color="auto"/>
            <w:right w:val="none" w:sz="0" w:space="0" w:color="auto"/>
          </w:divBdr>
        </w:div>
        <w:div w:id="2035306756">
          <w:marLeft w:val="1397"/>
          <w:marRight w:val="0"/>
          <w:marTop w:val="0"/>
          <w:marBottom w:val="0"/>
          <w:divBdr>
            <w:top w:val="none" w:sz="0" w:space="0" w:color="auto"/>
            <w:left w:val="none" w:sz="0" w:space="0" w:color="auto"/>
            <w:bottom w:val="none" w:sz="0" w:space="0" w:color="auto"/>
            <w:right w:val="none" w:sz="0" w:space="0" w:color="auto"/>
          </w:divBdr>
        </w:div>
        <w:div w:id="1791627983">
          <w:marLeft w:val="1397"/>
          <w:marRight w:val="0"/>
          <w:marTop w:val="0"/>
          <w:marBottom w:val="0"/>
          <w:divBdr>
            <w:top w:val="none" w:sz="0" w:space="0" w:color="auto"/>
            <w:left w:val="none" w:sz="0" w:space="0" w:color="auto"/>
            <w:bottom w:val="none" w:sz="0" w:space="0" w:color="auto"/>
            <w:right w:val="none" w:sz="0" w:space="0" w:color="auto"/>
          </w:divBdr>
        </w:div>
      </w:divsChild>
    </w:div>
    <w:div w:id="527253230">
      <w:bodyDiv w:val="1"/>
      <w:marLeft w:val="0"/>
      <w:marRight w:val="0"/>
      <w:marTop w:val="0"/>
      <w:marBottom w:val="0"/>
      <w:divBdr>
        <w:top w:val="none" w:sz="0" w:space="0" w:color="auto"/>
        <w:left w:val="none" w:sz="0" w:space="0" w:color="auto"/>
        <w:bottom w:val="none" w:sz="0" w:space="0" w:color="auto"/>
        <w:right w:val="none" w:sz="0" w:space="0" w:color="auto"/>
      </w:divBdr>
      <w:divsChild>
        <w:div w:id="1889879680">
          <w:marLeft w:val="720"/>
          <w:marRight w:val="0"/>
          <w:marTop w:val="0"/>
          <w:marBottom w:val="0"/>
          <w:divBdr>
            <w:top w:val="none" w:sz="0" w:space="0" w:color="auto"/>
            <w:left w:val="none" w:sz="0" w:space="0" w:color="auto"/>
            <w:bottom w:val="none" w:sz="0" w:space="0" w:color="auto"/>
            <w:right w:val="none" w:sz="0" w:space="0" w:color="auto"/>
          </w:divBdr>
        </w:div>
        <w:div w:id="773937755">
          <w:marLeft w:val="720"/>
          <w:marRight w:val="0"/>
          <w:marTop w:val="0"/>
          <w:marBottom w:val="0"/>
          <w:divBdr>
            <w:top w:val="none" w:sz="0" w:space="0" w:color="auto"/>
            <w:left w:val="none" w:sz="0" w:space="0" w:color="auto"/>
            <w:bottom w:val="none" w:sz="0" w:space="0" w:color="auto"/>
            <w:right w:val="none" w:sz="0" w:space="0" w:color="auto"/>
          </w:divBdr>
        </w:div>
        <w:div w:id="1165897462">
          <w:marLeft w:val="720"/>
          <w:marRight w:val="0"/>
          <w:marTop w:val="0"/>
          <w:marBottom w:val="0"/>
          <w:divBdr>
            <w:top w:val="none" w:sz="0" w:space="0" w:color="auto"/>
            <w:left w:val="none" w:sz="0" w:space="0" w:color="auto"/>
            <w:bottom w:val="none" w:sz="0" w:space="0" w:color="auto"/>
            <w:right w:val="none" w:sz="0" w:space="0" w:color="auto"/>
          </w:divBdr>
        </w:div>
      </w:divsChild>
    </w:div>
    <w:div w:id="921571745">
      <w:bodyDiv w:val="1"/>
      <w:marLeft w:val="0"/>
      <w:marRight w:val="0"/>
      <w:marTop w:val="0"/>
      <w:marBottom w:val="0"/>
      <w:divBdr>
        <w:top w:val="none" w:sz="0" w:space="0" w:color="auto"/>
        <w:left w:val="none" w:sz="0" w:space="0" w:color="auto"/>
        <w:bottom w:val="none" w:sz="0" w:space="0" w:color="auto"/>
        <w:right w:val="none" w:sz="0" w:space="0" w:color="auto"/>
      </w:divBdr>
    </w:div>
    <w:div w:id="1157569913">
      <w:bodyDiv w:val="1"/>
      <w:marLeft w:val="0"/>
      <w:marRight w:val="0"/>
      <w:marTop w:val="0"/>
      <w:marBottom w:val="0"/>
      <w:divBdr>
        <w:top w:val="none" w:sz="0" w:space="0" w:color="auto"/>
        <w:left w:val="none" w:sz="0" w:space="0" w:color="auto"/>
        <w:bottom w:val="none" w:sz="0" w:space="0" w:color="auto"/>
        <w:right w:val="none" w:sz="0" w:space="0" w:color="auto"/>
      </w:divBdr>
      <w:divsChild>
        <w:div w:id="291979711">
          <w:marLeft w:val="1181"/>
          <w:marRight w:val="0"/>
          <w:marTop w:val="0"/>
          <w:marBottom w:val="0"/>
          <w:divBdr>
            <w:top w:val="none" w:sz="0" w:space="0" w:color="auto"/>
            <w:left w:val="none" w:sz="0" w:space="0" w:color="auto"/>
            <w:bottom w:val="none" w:sz="0" w:space="0" w:color="auto"/>
            <w:right w:val="none" w:sz="0" w:space="0" w:color="auto"/>
          </w:divBdr>
        </w:div>
        <w:div w:id="633215787">
          <w:marLeft w:val="1181"/>
          <w:marRight w:val="0"/>
          <w:marTop w:val="0"/>
          <w:marBottom w:val="0"/>
          <w:divBdr>
            <w:top w:val="none" w:sz="0" w:space="0" w:color="auto"/>
            <w:left w:val="none" w:sz="0" w:space="0" w:color="auto"/>
            <w:bottom w:val="none" w:sz="0" w:space="0" w:color="auto"/>
            <w:right w:val="none" w:sz="0" w:space="0" w:color="auto"/>
          </w:divBdr>
        </w:div>
        <w:div w:id="1366636867">
          <w:marLeft w:val="1181"/>
          <w:marRight w:val="0"/>
          <w:marTop w:val="0"/>
          <w:marBottom w:val="0"/>
          <w:divBdr>
            <w:top w:val="none" w:sz="0" w:space="0" w:color="auto"/>
            <w:left w:val="none" w:sz="0" w:space="0" w:color="auto"/>
            <w:bottom w:val="none" w:sz="0" w:space="0" w:color="auto"/>
            <w:right w:val="none" w:sz="0" w:space="0" w:color="auto"/>
          </w:divBdr>
        </w:div>
        <w:div w:id="1340690842">
          <w:marLeft w:val="1181"/>
          <w:marRight w:val="0"/>
          <w:marTop w:val="0"/>
          <w:marBottom w:val="0"/>
          <w:divBdr>
            <w:top w:val="none" w:sz="0" w:space="0" w:color="auto"/>
            <w:left w:val="none" w:sz="0" w:space="0" w:color="auto"/>
            <w:bottom w:val="none" w:sz="0" w:space="0" w:color="auto"/>
            <w:right w:val="none" w:sz="0" w:space="0" w:color="auto"/>
          </w:divBdr>
        </w:div>
        <w:div w:id="869029542">
          <w:marLeft w:val="1181"/>
          <w:marRight w:val="0"/>
          <w:marTop w:val="0"/>
          <w:marBottom w:val="0"/>
          <w:divBdr>
            <w:top w:val="none" w:sz="0" w:space="0" w:color="auto"/>
            <w:left w:val="none" w:sz="0" w:space="0" w:color="auto"/>
            <w:bottom w:val="none" w:sz="0" w:space="0" w:color="auto"/>
            <w:right w:val="none" w:sz="0" w:space="0" w:color="auto"/>
          </w:divBdr>
        </w:div>
        <w:div w:id="1366908536">
          <w:marLeft w:val="1181"/>
          <w:marRight w:val="0"/>
          <w:marTop w:val="0"/>
          <w:marBottom w:val="0"/>
          <w:divBdr>
            <w:top w:val="none" w:sz="0" w:space="0" w:color="auto"/>
            <w:left w:val="none" w:sz="0" w:space="0" w:color="auto"/>
            <w:bottom w:val="none" w:sz="0" w:space="0" w:color="auto"/>
            <w:right w:val="none" w:sz="0" w:space="0" w:color="auto"/>
          </w:divBdr>
        </w:div>
      </w:divsChild>
    </w:div>
    <w:div w:id="1174144231">
      <w:bodyDiv w:val="1"/>
      <w:marLeft w:val="0"/>
      <w:marRight w:val="0"/>
      <w:marTop w:val="0"/>
      <w:marBottom w:val="0"/>
      <w:divBdr>
        <w:top w:val="none" w:sz="0" w:space="0" w:color="auto"/>
        <w:left w:val="none" w:sz="0" w:space="0" w:color="auto"/>
        <w:bottom w:val="none" w:sz="0" w:space="0" w:color="auto"/>
        <w:right w:val="none" w:sz="0" w:space="0" w:color="auto"/>
      </w:divBdr>
    </w:div>
    <w:div w:id="1228145621">
      <w:bodyDiv w:val="1"/>
      <w:marLeft w:val="0"/>
      <w:marRight w:val="0"/>
      <w:marTop w:val="0"/>
      <w:marBottom w:val="0"/>
      <w:divBdr>
        <w:top w:val="none" w:sz="0" w:space="0" w:color="auto"/>
        <w:left w:val="none" w:sz="0" w:space="0" w:color="auto"/>
        <w:bottom w:val="none" w:sz="0" w:space="0" w:color="auto"/>
        <w:right w:val="none" w:sz="0" w:space="0" w:color="auto"/>
      </w:divBdr>
      <w:divsChild>
        <w:div w:id="1712142963">
          <w:marLeft w:val="1080"/>
          <w:marRight w:val="0"/>
          <w:marTop w:val="0"/>
          <w:marBottom w:val="0"/>
          <w:divBdr>
            <w:top w:val="none" w:sz="0" w:space="0" w:color="auto"/>
            <w:left w:val="none" w:sz="0" w:space="0" w:color="auto"/>
            <w:bottom w:val="none" w:sz="0" w:space="0" w:color="auto"/>
            <w:right w:val="none" w:sz="0" w:space="0" w:color="auto"/>
          </w:divBdr>
        </w:div>
        <w:div w:id="1239749567">
          <w:marLeft w:val="1080"/>
          <w:marRight w:val="0"/>
          <w:marTop w:val="0"/>
          <w:marBottom w:val="0"/>
          <w:divBdr>
            <w:top w:val="none" w:sz="0" w:space="0" w:color="auto"/>
            <w:left w:val="none" w:sz="0" w:space="0" w:color="auto"/>
            <w:bottom w:val="none" w:sz="0" w:space="0" w:color="auto"/>
            <w:right w:val="none" w:sz="0" w:space="0" w:color="auto"/>
          </w:divBdr>
        </w:div>
        <w:div w:id="1409494239">
          <w:marLeft w:val="1080"/>
          <w:marRight w:val="0"/>
          <w:marTop w:val="0"/>
          <w:marBottom w:val="0"/>
          <w:divBdr>
            <w:top w:val="none" w:sz="0" w:space="0" w:color="auto"/>
            <w:left w:val="none" w:sz="0" w:space="0" w:color="auto"/>
            <w:bottom w:val="none" w:sz="0" w:space="0" w:color="auto"/>
            <w:right w:val="none" w:sz="0" w:space="0" w:color="auto"/>
          </w:divBdr>
        </w:div>
        <w:div w:id="315693233">
          <w:marLeft w:val="1080"/>
          <w:marRight w:val="0"/>
          <w:marTop w:val="0"/>
          <w:marBottom w:val="0"/>
          <w:divBdr>
            <w:top w:val="none" w:sz="0" w:space="0" w:color="auto"/>
            <w:left w:val="none" w:sz="0" w:space="0" w:color="auto"/>
            <w:bottom w:val="none" w:sz="0" w:space="0" w:color="auto"/>
            <w:right w:val="none" w:sz="0" w:space="0" w:color="auto"/>
          </w:divBdr>
        </w:div>
      </w:divsChild>
    </w:div>
    <w:div w:id="1402173257">
      <w:bodyDiv w:val="1"/>
      <w:marLeft w:val="0"/>
      <w:marRight w:val="0"/>
      <w:marTop w:val="0"/>
      <w:marBottom w:val="0"/>
      <w:divBdr>
        <w:top w:val="none" w:sz="0" w:space="0" w:color="auto"/>
        <w:left w:val="none" w:sz="0" w:space="0" w:color="auto"/>
        <w:bottom w:val="none" w:sz="0" w:space="0" w:color="auto"/>
        <w:right w:val="none" w:sz="0" w:space="0" w:color="auto"/>
      </w:divBdr>
    </w:div>
    <w:div w:id="1649625951">
      <w:bodyDiv w:val="1"/>
      <w:marLeft w:val="0"/>
      <w:marRight w:val="0"/>
      <w:marTop w:val="0"/>
      <w:marBottom w:val="0"/>
      <w:divBdr>
        <w:top w:val="none" w:sz="0" w:space="0" w:color="auto"/>
        <w:left w:val="none" w:sz="0" w:space="0" w:color="auto"/>
        <w:bottom w:val="none" w:sz="0" w:space="0" w:color="auto"/>
        <w:right w:val="none" w:sz="0" w:space="0" w:color="auto"/>
      </w:divBdr>
      <w:divsChild>
        <w:div w:id="1677656312">
          <w:marLeft w:val="907"/>
          <w:marRight w:val="0"/>
          <w:marTop w:val="0"/>
          <w:marBottom w:val="0"/>
          <w:divBdr>
            <w:top w:val="none" w:sz="0" w:space="0" w:color="auto"/>
            <w:left w:val="none" w:sz="0" w:space="0" w:color="auto"/>
            <w:bottom w:val="none" w:sz="0" w:space="0" w:color="auto"/>
            <w:right w:val="none" w:sz="0" w:space="0" w:color="auto"/>
          </w:divBdr>
        </w:div>
        <w:div w:id="1371227786">
          <w:marLeft w:val="907"/>
          <w:marRight w:val="0"/>
          <w:marTop w:val="0"/>
          <w:marBottom w:val="0"/>
          <w:divBdr>
            <w:top w:val="none" w:sz="0" w:space="0" w:color="auto"/>
            <w:left w:val="none" w:sz="0" w:space="0" w:color="auto"/>
            <w:bottom w:val="none" w:sz="0" w:space="0" w:color="auto"/>
            <w:right w:val="none" w:sz="0" w:space="0" w:color="auto"/>
          </w:divBdr>
        </w:div>
        <w:div w:id="540747263">
          <w:marLeft w:val="907"/>
          <w:marRight w:val="0"/>
          <w:marTop w:val="0"/>
          <w:marBottom w:val="0"/>
          <w:divBdr>
            <w:top w:val="none" w:sz="0" w:space="0" w:color="auto"/>
            <w:left w:val="none" w:sz="0" w:space="0" w:color="auto"/>
            <w:bottom w:val="none" w:sz="0" w:space="0" w:color="auto"/>
            <w:right w:val="none" w:sz="0" w:space="0" w:color="auto"/>
          </w:divBdr>
        </w:div>
        <w:div w:id="769277330">
          <w:marLeft w:val="907"/>
          <w:marRight w:val="0"/>
          <w:marTop w:val="0"/>
          <w:marBottom w:val="0"/>
          <w:divBdr>
            <w:top w:val="none" w:sz="0" w:space="0" w:color="auto"/>
            <w:left w:val="none" w:sz="0" w:space="0" w:color="auto"/>
            <w:bottom w:val="none" w:sz="0" w:space="0" w:color="auto"/>
            <w:right w:val="none" w:sz="0" w:space="0" w:color="auto"/>
          </w:divBdr>
        </w:div>
        <w:div w:id="390465843">
          <w:marLeft w:val="907"/>
          <w:marRight w:val="0"/>
          <w:marTop w:val="0"/>
          <w:marBottom w:val="0"/>
          <w:divBdr>
            <w:top w:val="none" w:sz="0" w:space="0" w:color="auto"/>
            <w:left w:val="none" w:sz="0" w:space="0" w:color="auto"/>
            <w:bottom w:val="none" w:sz="0" w:space="0" w:color="auto"/>
            <w:right w:val="none" w:sz="0" w:space="0" w:color="auto"/>
          </w:divBdr>
        </w:div>
      </w:divsChild>
    </w:div>
    <w:div w:id="1717699660">
      <w:bodyDiv w:val="1"/>
      <w:marLeft w:val="0"/>
      <w:marRight w:val="0"/>
      <w:marTop w:val="0"/>
      <w:marBottom w:val="0"/>
      <w:divBdr>
        <w:top w:val="none" w:sz="0" w:space="0" w:color="auto"/>
        <w:left w:val="none" w:sz="0" w:space="0" w:color="auto"/>
        <w:bottom w:val="none" w:sz="0" w:space="0" w:color="auto"/>
        <w:right w:val="none" w:sz="0" w:space="0" w:color="auto"/>
      </w:divBdr>
    </w:div>
    <w:div w:id="1949190365">
      <w:bodyDiv w:val="1"/>
      <w:marLeft w:val="0"/>
      <w:marRight w:val="0"/>
      <w:marTop w:val="0"/>
      <w:marBottom w:val="0"/>
      <w:divBdr>
        <w:top w:val="none" w:sz="0" w:space="0" w:color="auto"/>
        <w:left w:val="none" w:sz="0" w:space="0" w:color="auto"/>
        <w:bottom w:val="none" w:sz="0" w:space="0" w:color="auto"/>
        <w:right w:val="none" w:sz="0" w:space="0" w:color="auto"/>
      </w:divBdr>
    </w:div>
    <w:div w:id="2077968816">
      <w:bodyDiv w:val="1"/>
      <w:marLeft w:val="0"/>
      <w:marRight w:val="0"/>
      <w:marTop w:val="0"/>
      <w:marBottom w:val="0"/>
      <w:divBdr>
        <w:top w:val="none" w:sz="0" w:space="0" w:color="auto"/>
        <w:left w:val="none" w:sz="0" w:space="0" w:color="auto"/>
        <w:bottom w:val="none" w:sz="0" w:space="0" w:color="auto"/>
        <w:right w:val="none" w:sz="0" w:space="0" w:color="auto"/>
      </w:divBdr>
      <w:divsChild>
        <w:div w:id="292172106">
          <w:marLeft w:val="0"/>
          <w:marRight w:val="0"/>
          <w:marTop w:val="0"/>
          <w:marBottom w:val="0"/>
          <w:divBdr>
            <w:top w:val="none" w:sz="0" w:space="0" w:color="auto"/>
            <w:left w:val="none" w:sz="0" w:space="0" w:color="auto"/>
            <w:bottom w:val="none" w:sz="0" w:space="0" w:color="auto"/>
            <w:right w:val="none" w:sz="0" w:space="0" w:color="auto"/>
          </w:divBdr>
          <w:divsChild>
            <w:div w:id="1286078911">
              <w:marLeft w:val="0"/>
              <w:marRight w:val="0"/>
              <w:marTop w:val="0"/>
              <w:marBottom w:val="0"/>
              <w:divBdr>
                <w:top w:val="none" w:sz="0" w:space="0" w:color="auto"/>
                <w:left w:val="none" w:sz="0" w:space="0" w:color="auto"/>
                <w:bottom w:val="none" w:sz="0" w:space="0" w:color="auto"/>
                <w:right w:val="none" w:sz="0" w:space="0" w:color="auto"/>
              </w:divBdr>
              <w:divsChild>
                <w:div w:id="3040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5250">
      <w:bodyDiv w:val="1"/>
      <w:marLeft w:val="0"/>
      <w:marRight w:val="0"/>
      <w:marTop w:val="0"/>
      <w:marBottom w:val="0"/>
      <w:divBdr>
        <w:top w:val="none" w:sz="0" w:space="0" w:color="auto"/>
        <w:left w:val="none" w:sz="0" w:space="0" w:color="auto"/>
        <w:bottom w:val="none" w:sz="0" w:space="0" w:color="auto"/>
        <w:right w:val="none" w:sz="0" w:space="0" w:color="auto"/>
      </w:divBdr>
      <w:divsChild>
        <w:div w:id="2100061474">
          <w:marLeft w:val="0"/>
          <w:marRight w:val="0"/>
          <w:marTop w:val="0"/>
          <w:marBottom w:val="0"/>
          <w:divBdr>
            <w:top w:val="none" w:sz="0" w:space="0" w:color="auto"/>
            <w:left w:val="none" w:sz="0" w:space="0" w:color="auto"/>
            <w:bottom w:val="none" w:sz="0" w:space="0" w:color="auto"/>
            <w:right w:val="none" w:sz="0" w:space="0" w:color="auto"/>
          </w:divBdr>
          <w:divsChild>
            <w:div w:id="206727227">
              <w:marLeft w:val="0"/>
              <w:marRight w:val="0"/>
              <w:marTop w:val="0"/>
              <w:marBottom w:val="0"/>
              <w:divBdr>
                <w:top w:val="none" w:sz="0" w:space="0" w:color="auto"/>
                <w:left w:val="none" w:sz="0" w:space="0" w:color="auto"/>
                <w:bottom w:val="none" w:sz="0" w:space="0" w:color="auto"/>
                <w:right w:val="none" w:sz="0" w:space="0" w:color="auto"/>
              </w:divBdr>
            </w:div>
            <w:div w:id="695816279">
              <w:marLeft w:val="0"/>
              <w:marRight w:val="0"/>
              <w:marTop w:val="0"/>
              <w:marBottom w:val="0"/>
              <w:divBdr>
                <w:top w:val="none" w:sz="0" w:space="0" w:color="auto"/>
                <w:left w:val="none" w:sz="0" w:space="0" w:color="auto"/>
                <w:bottom w:val="none" w:sz="0" w:space="0" w:color="auto"/>
                <w:right w:val="none" w:sz="0" w:space="0" w:color="auto"/>
              </w:divBdr>
            </w:div>
            <w:div w:id="858474841">
              <w:marLeft w:val="0"/>
              <w:marRight w:val="0"/>
              <w:marTop w:val="0"/>
              <w:marBottom w:val="0"/>
              <w:divBdr>
                <w:top w:val="none" w:sz="0" w:space="0" w:color="auto"/>
                <w:left w:val="none" w:sz="0" w:space="0" w:color="auto"/>
                <w:bottom w:val="none" w:sz="0" w:space="0" w:color="auto"/>
                <w:right w:val="none" w:sz="0" w:space="0" w:color="auto"/>
              </w:divBdr>
            </w:div>
            <w:div w:id="1198346861">
              <w:marLeft w:val="0"/>
              <w:marRight w:val="0"/>
              <w:marTop w:val="0"/>
              <w:marBottom w:val="0"/>
              <w:divBdr>
                <w:top w:val="none" w:sz="0" w:space="0" w:color="auto"/>
                <w:left w:val="none" w:sz="0" w:space="0" w:color="auto"/>
                <w:bottom w:val="none" w:sz="0" w:space="0" w:color="auto"/>
                <w:right w:val="none" w:sz="0" w:space="0" w:color="auto"/>
              </w:divBdr>
            </w:div>
            <w:div w:id="1299645844">
              <w:marLeft w:val="0"/>
              <w:marRight w:val="0"/>
              <w:marTop w:val="0"/>
              <w:marBottom w:val="0"/>
              <w:divBdr>
                <w:top w:val="none" w:sz="0" w:space="0" w:color="auto"/>
                <w:left w:val="none" w:sz="0" w:space="0" w:color="auto"/>
                <w:bottom w:val="none" w:sz="0" w:space="0" w:color="auto"/>
                <w:right w:val="none" w:sz="0" w:space="0" w:color="auto"/>
              </w:divBdr>
            </w:div>
            <w:div w:id="1549299627">
              <w:marLeft w:val="0"/>
              <w:marRight w:val="0"/>
              <w:marTop w:val="0"/>
              <w:marBottom w:val="0"/>
              <w:divBdr>
                <w:top w:val="none" w:sz="0" w:space="0" w:color="auto"/>
                <w:left w:val="none" w:sz="0" w:space="0" w:color="auto"/>
                <w:bottom w:val="none" w:sz="0" w:space="0" w:color="auto"/>
                <w:right w:val="none" w:sz="0" w:space="0" w:color="auto"/>
              </w:divBdr>
            </w:div>
            <w:div w:id="1846936175">
              <w:marLeft w:val="0"/>
              <w:marRight w:val="0"/>
              <w:marTop w:val="0"/>
              <w:marBottom w:val="0"/>
              <w:divBdr>
                <w:top w:val="none" w:sz="0" w:space="0" w:color="auto"/>
                <w:left w:val="none" w:sz="0" w:space="0" w:color="auto"/>
                <w:bottom w:val="none" w:sz="0" w:space="0" w:color="auto"/>
                <w:right w:val="none" w:sz="0" w:space="0" w:color="auto"/>
              </w:divBdr>
            </w:div>
            <w:div w:id="19984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chester.edu/adminfinance/urbudget/wp-content/uploads/2017/02/UR-Budget-How-to-Unlock-a-Locked-Plan-File-QRC-11-10-17.pdf" TargetMode="External"/><Relationship Id="rId18" Type="http://schemas.openxmlformats.org/officeDocument/2006/relationships/hyperlink" Target="https://www.rochester.edu/adminfinance/urbudget/wp-content/uploads/2017/02/UR-Budget-Job-Code-Labor-Plan-File-QRC-11-08-1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ochester.edu/adminfinance/urbudget/wp-content/uploads/2017/12/UR-Budget-BIP-Reporting-QRC-12-07-17.pdf" TargetMode="External"/><Relationship Id="rId7" Type="http://schemas.openxmlformats.org/officeDocument/2006/relationships/footnotes" Target="footnotes.xml"/><Relationship Id="rId12" Type="http://schemas.openxmlformats.org/officeDocument/2006/relationships/hyperlink" Target="https://www.rochester.edu/adminfinance/urbudget/wp-content/uploads/2017/12/UR_Budget_QRC-First-Time-Installing-Axiom-PC-and-Mac-12-07-17.pdf" TargetMode="External"/><Relationship Id="rId17" Type="http://schemas.openxmlformats.org/officeDocument/2006/relationships/hyperlink" Target="https://www.rochester.edu/adminfinance/urbudget/wp-content/uploads/2017/02/UR-Budget-URB202-PCW-Report-QRC-10-18-17.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ochester.edu/adminfinance/urbudget/wp-content/uploads/2017/02/UR-Budget-URB103-Form-B-Report-QRC-10-18-17.pdf" TargetMode="External"/><Relationship Id="rId20" Type="http://schemas.openxmlformats.org/officeDocument/2006/relationships/hyperlink" Target="https://www.rochester.edu/adminfinance/urbudget/wp-content/uploads/2017/02/UR-Budget-BIP-Plan-File-QRC-10-20-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hester.edu/adminfinance/urbudget/wp-content/uploads/2017/10/UR-Budget-Introduction-Highland-QRC-10-16-17.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rochester.edu/adminfinance/urbudget/wp-content/uploads/2017/02/UR-Budget-Labor-Plan-File-QRC-10-20-17.pdf" TargetMode="External"/><Relationship Id="rId23" Type="http://schemas.openxmlformats.org/officeDocument/2006/relationships/hyperlink" Target="https://www.rochester.edu/adminfinance/urbudget/wp-content/uploads/2017/12/UR-Budget-BIP-Reporting-QRC-URB402-12-07-17.pdf" TargetMode="External"/><Relationship Id="rId10" Type="http://schemas.openxmlformats.org/officeDocument/2006/relationships/hyperlink" Target="https://www.rochester.edu/adminfinance/urbudget/wp-content/uploads/2017/10/UR-Budget-Introduction-QRC-10-16-17.pdf" TargetMode="External"/><Relationship Id="rId19" Type="http://schemas.openxmlformats.org/officeDocument/2006/relationships/hyperlink" Target="https://www.rochester.edu/adminfinance/urbudget/wp-content/uploads/2017/02/UR-Budget-Provider-Plan-File-QRC-11-10-2017-1.pdf" TargetMode="External"/><Relationship Id="rId4" Type="http://schemas.microsoft.com/office/2007/relationships/stylesWithEffects" Target="stylesWithEffects.xml"/><Relationship Id="rId9" Type="http://schemas.openxmlformats.org/officeDocument/2006/relationships/hyperlink" Target="https://www.rochester.edu/adminfinance/urbudget/urbudget-logon/" TargetMode="External"/><Relationship Id="rId14" Type="http://schemas.openxmlformats.org/officeDocument/2006/relationships/hyperlink" Target="https://www.rochester.edu/adminfinance/urbudget/wp-content/uploads/2017/02/UR-Budget-Summary-Plan-File-QRC-10-20-17.pdf" TargetMode="External"/><Relationship Id="rId22" Type="http://schemas.openxmlformats.org/officeDocument/2006/relationships/hyperlink" Target="https://www.rochester.edu/adminfinance/urbudget/wp-content/uploads/2017/12/UR-Budget-BIP-Reporting-QRC-URB401-12-07-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B3EDB-9208-4BA3-BED0-DF637C36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1907</Words>
  <Characters>13162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UNIVERSITY OF ROCHESTER MEDICAL CENTER</vt:lpstr>
    </vt:vector>
  </TitlesOfParts>
  <Company>URMC</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ROCHESTER MEDICAL CENTER</dc:title>
  <dc:creator>Charles E. Hetterich  III</dc:creator>
  <cp:lastModifiedBy>Hetterich, Jill</cp:lastModifiedBy>
  <cp:revision>2</cp:revision>
  <cp:lastPrinted>2018-01-04T16:49:00Z</cp:lastPrinted>
  <dcterms:created xsi:type="dcterms:W3CDTF">2018-01-04T17:09:00Z</dcterms:created>
  <dcterms:modified xsi:type="dcterms:W3CDTF">2018-01-04T17:09:00Z</dcterms:modified>
</cp:coreProperties>
</file>