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A293C" w14:textId="77777777" w:rsidR="005B3683" w:rsidRPr="00823C11" w:rsidRDefault="005B3683" w:rsidP="005B3683">
      <w:pPr>
        <w:spacing w:after="0" w:line="240" w:lineRule="auto"/>
        <w:contextualSpacing/>
        <w:jc w:val="center"/>
        <w:rPr>
          <w:b/>
          <w:bCs/>
          <w:sz w:val="32"/>
          <w:szCs w:val="32"/>
        </w:rPr>
      </w:pPr>
      <w:r w:rsidRPr="00823C11">
        <w:rPr>
          <w:b/>
          <w:bCs/>
          <w:sz w:val="32"/>
          <w:szCs w:val="32"/>
        </w:rPr>
        <w:t>Strong Memorial Hospital</w:t>
      </w:r>
    </w:p>
    <w:p w14:paraId="68FCA16F" w14:textId="6F33BEA4" w:rsidR="005B3683" w:rsidRPr="00823C11" w:rsidRDefault="00CE2DC1" w:rsidP="005B3683">
      <w:pPr>
        <w:spacing w:after="0" w:line="240" w:lineRule="auto"/>
        <w:contextualSpacing/>
        <w:jc w:val="center"/>
        <w:rPr>
          <w:b/>
          <w:bCs/>
          <w:sz w:val="32"/>
          <w:szCs w:val="32"/>
        </w:rPr>
      </w:pPr>
      <w:r w:rsidRPr="00823C11">
        <w:rPr>
          <w:b/>
          <w:bCs/>
          <w:sz w:val="32"/>
          <w:szCs w:val="32"/>
        </w:rPr>
        <w:t>FY26</w:t>
      </w:r>
      <w:r w:rsidR="005B3683" w:rsidRPr="00823C11">
        <w:rPr>
          <w:b/>
          <w:bCs/>
          <w:sz w:val="32"/>
          <w:szCs w:val="32"/>
        </w:rPr>
        <w:t xml:space="preserve"> Operating Budget Instructions</w:t>
      </w:r>
    </w:p>
    <w:p w14:paraId="3ECA19D5" w14:textId="77777777" w:rsidR="005B3683" w:rsidRPr="005B3683" w:rsidRDefault="005B3683" w:rsidP="005B3683">
      <w:pPr>
        <w:spacing w:after="0" w:line="240" w:lineRule="auto"/>
        <w:contextualSpacing/>
        <w:rPr>
          <w:sz w:val="32"/>
          <w:szCs w:val="32"/>
        </w:rPr>
      </w:pPr>
      <w:r>
        <w:rPr>
          <w:b/>
          <w:noProof/>
          <w:sz w:val="28"/>
        </w:rPr>
        <mc:AlternateContent>
          <mc:Choice Requires="wps">
            <w:drawing>
              <wp:anchor distT="0" distB="0" distL="114300" distR="114300" simplePos="0" relativeHeight="251656192" behindDoc="0" locked="0" layoutInCell="1" allowOverlap="1" wp14:anchorId="2BE95AF9" wp14:editId="3253D9F9">
                <wp:simplePos x="0" y="0"/>
                <wp:positionH relativeFrom="column">
                  <wp:posOffset>-28575</wp:posOffset>
                </wp:positionH>
                <wp:positionV relativeFrom="paragraph">
                  <wp:posOffset>247650</wp:posOffset>
                </wp:positionV>
                <wp:extent cx="63055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305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4F5F28" id="Straight Connector 2"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2.25pt,19.5pt" to="494.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" strokecolor="black [3040]"/>
            </w:pict>
          </mc:Fallback>
        </mc:AlternateContent>
      </w:r>
    </w:p>
    <w:p w14:paraId="6A4DD98B" w14:textId="77777777" w:rsidR="005B3683" w:rsidRDefault="005B3683" w:rsidP="005D4F28">
      <w:pPr>
        <w:spacing w:after="0" w:line="240" w:lineRule="auto"/>
        <w:contextualSpacing/>
        <w:rPr>
          <w:b/>
          <w:sz w:val="28"/>
        </w:rPr>
      </w:pPr>
    </w:p>
    <w:p w14:paraId="479F892E" w14:textId="77777777" w:rsidR="00081A7D" w:rsidRPr="00081A7D" w:rsidRDefault="00221382" w:rsidP="005D4F28">
      <w:pPr>
        <w:spacing w:after="0" w:line="240" w:lineRule="auto"/>
        <w:contextualSpacing/>
        <w:rPr>
          <w:b/>
        </w:rPr>
      </w:pPr>
      <w:r>
        <w:rPr>
          <w:b/>
          <w:sz w:val="28"/>
        </w:rPr>
        <w:t>UR Budget Provider Model</w:t>
      </w:r>
    </w:p>
    <w:p w14:paraId="4E5E81D3" w14:textId="77777777" w:rsidR="00081A7D" w:rsidRPr="00FD2C1E" w:rsidRDefault="00081A7D" w:rsidP="005D4F28">
      <w:pPr>
        <w:spacing w:after="0" w:line="240" w:lineRule="auto"/>
        <w:contextualSpacing/>
        <w:rPr>
          <w:b/>
          <w:sz w:val="16"/>
          <w:szCs w:val="16"/>
        </w:rPr>
      </w:pPr>
    </w:p>
    <w:p w14:paraId="1AA76CDF" w14:textId="77777777" w:rsidR="00081A7D" w:rsidRDefault="006C0714" w:rsidP="005D4F28">
      <w:pPr>
        <w:spacing w:after="0" w:line="240" w:lineRule="auto"/>
        <w:contextualSpacing/>
      </w:pPr>
      <w:r>
        <w:t xml:space="preserve">Refer to </w:t>
      </w:r>
      <w:r w:rsidR="00494359">
        <w:t>Provider Model</w:t>
      </w:r>
      <w:r w:rsidR="00914B44">
        <w:t xml:space="preserve"> </w:t>
      </w:r>
      <w:r w:rsidR="005B3683">
        <w:t>instructions</w:t>
      </w:r>
      <w:r w:rsidR="00914B44">
        <w:t xml:space="preserve"> </w:t>
      </w:r>
      <w:r w:rsidR="00494359">
        <w:t>on the UR Budget website for information on how to budget for providers (</w:t>
      </w:r>
      <w:hyperlink r:id="rId8" w:history="1">
        <w:r w:rsidR="005B3683" w:rsidRPr="0003229E">
          <w:rPr>
            <w:rStyle w:val="Hyperlink"/>
            <w:sz w:val="20"/>
            <w:szCs w:val="20"/>
          </w:rPr>
          <w:t>https://www.rochester.edu/adminfinance/urbudget/resources/budget-tools/</w:t>
        </w:r>
      </w:hyperlink>
      <w:r w:rsidR="00914B44">
        <w:t xml:space="preserve"> </w:t>
      </w:r>
      <w:r w:rsidR="00494359">
        <w:t xml:space="preserve">).  </w:t>
      </w:r>
      <w:r w:rsidRPr="006C0714">
        <w:rPr>
          <w:b/>
          <w:i/>
        </w:rPr>
        <w:t xml:space="preserve">Please note that you must </w:t>
      </w:r>
      <w:r w:rsidR="001B3421">
        <w:rPr>
          <w:b/>
          <w:i/>
        </w:rPr>
        <w:t xml:space="preserve">include work RVU’s regardless of company.  </w:t>
      </w:r>
      <w:r w:rsidR="001B3421" w:rsidRPr="001B3421">
        <w:t>If professional revenue has converted to SMH, wRVUs still need to be captured for compensation modeling and for revenue calculations.</w:t>
      </w:r>
      <w:r w:rsidR="005B3683">
        <w:t xml:space="preserve"> In addition, please pay special attention to defining administrative roles in </w:t>
      </w:r>
      <w:r w:rsidR="00AB70A0">
        <w:t>‘</w:t>
      </w:r>
      <w:r w:rsidR="005B3683">
        <w:t>View 1</w:t>
      </w:r>
      <w:r w:rsidR="00AB70A0">
        <w:t xml:space="preserve"> Effort Distribution’</w:t>
      </w:r>
      <w:r w:rsidR="005B3683">
        <w:t>.</w:t>
      </w:r>
    </w:p>
    <w:p w14:paraId="24086C19" w14:textId="77777777" w:rsidR="00A23B07" w:rsidRDefault="00A23B07" w:rsidP="005D4F28">
      <w:pPr>
        <w:spacing w:after="0" w:line="240" w:lineRule="auto"/>
        <w:contextualSpacing/>
      </w:pPr>
    </w:p>
    <w:p w14:paraId="7227C0B0" w14:textId="77777777" w:rsidR="00081A7D" w:rsidRPr="00081A7D" w:rsidRDefault="00081A7D" w:rsidP="005D4F28">
      <w:pPr>
        <w:spacing w:after="0" w:line="240" w:lineRule="auto"/>
        <w:contextualSpacing/>
        <w:rPr>
          <w:b/>
          <w:sz w:val="28"/>
        </w:rPr>
      </w:pPr>
      <w:r w:rsidRPr="00081A7D">
        <w:rPr>
          <w:b/>
          <w:sz w:val="28"/>
        </w:rPr>
        <w:t xml:space="preserve">UR Budget </w:t>
      </w:r>
      <w:r>
        <w:rPr>
          <w:b/>
          <w:sz w:val="28"/>
        </w:rPr>
        <w:t>Plan File (Labor)</w:t>
      </w:r>
    </w:p>
    <w:p w14:paraId="7A181652" w14:textId="77777777" w:rsidR="00081A7D" w:rsidRPr="00FD2C1E" w:rsidRDefault="00081A7D" w:rsidP="005D4F28">
      <w:pPr>
        <w:spacing w:after="0" w:line="240" w:lineRule="auto"/>
        <w:contextualSpacing/>
        <w:rPr>
          <w:b/>
          <w:i/>
          <w:sz w:val="16"/>
          <w:szCs w:val="16"/>
        </w:rPr>
      </w:pPr>
    </w:p>
    <w:p w14:paraId="091D47B2" w14:textId="77777777" w:rsidR="005855FF" w:rsidRDefault="00770D0A" w:rsidP="00AB1A0C">
      <w:pPr>
        <w:pStyle w:val="ListParagraph"/>
        <w:numPr>
          <w:ilvl w:val="0"/>
          <w:numId w:val="1"/>
        </w:numPr>
        <w:spacing w:after="0" w:line="240" w:lineRule="auto"/>
      </w:pPr>
      <w:r w:rsidRPr="00AB1A0C">
        <w:rPr>
          <w:b/>
          <w:u w:val="single"/>
        </w:rPr>
        <w:t>Faculty and APP</w:t>
      </w:r>
      <w:r w:rsidRPr="00AB1A0C">
        <w:rPr>
          <w:b/>
        </w:rPr>
        <w:t>:</w:t>
      </w:r>
      <w:r w:rsidRPr="00314DCB">
        <w:t xml:space="preserve"> </w:t>
      </w:r>
      <w:r w:rsidR="005855FF" w:rsidRPr="00314DCB">
        <w:t>Make</w:t>
      </w:r>
      <w:r w:rsidR="005855FF">
        <w:t xml:space="preserve"> sure you agree with Faculty and APP positions and dollars being allocated to the FAO</w:t>
      </w:r>
      <w:r>
        <w:t xml:space="preserve"> from Provider Model</w:t>
      </w:r>
      <w:r w:rsidR="005855FF">
        <w:t>.  If</w:t>
      </w:r>
      <w:r w:rsidR="00081A7D">
        <w:t xml:space="preserve"> you do not agree</w:t>
      </w:r>
      <w:r w:rsidR="005855FF">
        <w:t>, reach out to t</w:t>
      </w:r>
      <w:r w:rsidR="00203DA0">
        <w:t xml:space="preserve">he Provider Group Administrator to review and discuss. </w:t>
      </w:r>
      <w:r w:rsidR="002D3447">
        <w:t xml:space="preserve"> The </w:t>
      </w:r>
      <w:r w:rsidR="005855FF">
        <w:t xml:space="preserve">listing can be found on the tools section of the UR Budget website here: </w:t>
      </w:r>
      <w:hyperlink r:id="rId9" w:history="1">
        <w:r w:rsidR="00AB1A0C" w:rsidRPr="0003229E">
          <w:rPr>
            <w:rStyle w:val="Hyperlink"/>
            <w:sz w:val="20"/>
            <w:szCs w:val="20"/>
          </w:rPr>
          <w:t>https://www.rochester.edu/adminfinance/urbudget/resources/budget-tools/</w:t>
        </w:r>
      </w:hyperlink>
      <w:r w:rsidR="001D4AE5">
        <w:t xml:space="preserve">.  </w:t>
      </w:r>
      <w:r w:rsidR="00AB1A0C">
        <w:t>C</w:t>
      </w:r>
      <w:r w:rsidR="001D4AE5">
        <w:t xml:space="preserve">hanges can be made to Faculty and APP allocations until the system closes – make sure to check </w:t>
      </w:r>
      <w:r w:rsidR="00A631D2">
        <w:t>these allocations in the Labor T</w:t>
      </w:r>
      <w:r w:rsidR="001D4AE5">
        <w:t>ab throughout the budget process</w:t>
      </w:r>
      <w:r w:rsidR="00AB1A0C">
        <w:t xml:space="preserve">.  </w:t>
      </w:r>
      <w:r w:rsidR="005259DD">
        <w:t xml:space="preserve">Any </w:t>
      </w:r>
      <w:r w:rsidR="00081A7D">
        <w:t>incremental p</w:t>
      </w:r>
      <w:r w:rsidR="00312320">
        <w:t>ositions should be budgeted in</w:t>
      </w:r>
      <w:r w:rsidR="00081A7D">
        <w:t xml:space="preserve"> a BIP.  </w:t>
      </w:r>
    </w:p>
    <w:p w14:paraId="43542D8A" w14:textId="77777777" w:rsidR="00081A7D" w:rsidRPr="00FD2C1E" w:rsidRDefault="00081A7D" w:rsidP="00081A7D">
      <w:pPr>
        <w:pStyle w:val="ListParagraph"/>
        <w:spacing w:after="0" w:line="240" w:lineRule="auto"/>
        <w:rPr>
          <w:sz w:val="16"/>
          <w:szCs w:val="16"/>
        </w:rPr>
      </w:pPr>
    </w:p>
    <w:p w14:paraId="0F63D19D" w14:textId="77777777" w:rsidR="008B25C6" w:rsidRDefault="00081A7D" w:rsidP="008B25C6">
      <w:pPr>
        <w:pStyle w:val="ListParagraph"/>
        <w:numPr>
          <w:ilvl w:val="0"/>
          <w:numId w:val="1"/>
        </w:numPr>
      </w:pPr>
      <w:r w:rsidRPr="00AB1A0C">
        <w:rPr>
          <w:b/>
          <w:u w:val="single"/>
        </w:rPr>
        <w:t xml:space="preserve">Residents, </w:t>
      </w:r>
      <w:r w:rsidR="00314DCB" w:rsidRPr="00AB1A0C">
        <w:rPr>
          <w:b/>
          <w:u w:val="single"/>
        </w:rPr>
        <w:t>Fellows</w:t>
      </w:r>
      <w:r w:rsidRPr="00AB1A0C">
        <w:rPr>
          <w:b/>
          <w:u w:val="single"/>
        </w:rPr>
        <w:t>, Postdocs, and Resident</w:t>
      </w:r>
      <w:r w:rsidR="00563B9F" w:rsidRPr="00AB1A0C">
        <w:rPr>
          <w:b/>
          <w:u w:val="single"/>
        </w:rPr>
        <w:t xml:space="preserve"> Non-MD</w:t>
      </w:r>
      <w:r w:rsidR="00314DCB" w:rsidRPr="00AB1A0C">
        <w:rPr>
          <w:b/>
        </w:rPr>
        <w:t>:</w:t>
      </w:r>
      <w:r w:rsidR="00AB1A0C">
        <w:rPr>
          <w:b/>
        </w:rPr>
        <w:t xml:space="preserve"> </w:t>
      </w:r>
      <w:r w:rsidR="00563B9F">
        <w:t xml:space="preserve">If an FAO has budget dollars in either </w:t>
      </w:r>
      <w:r w:rsidR="00563B9F" w:rsidRPr="00AB1A0C">
        <w:rPr>
          <w:i/>
        </w:rPr>
        <w:t xml:space="preserve">SC58250 Resident and Fellows </w:t>
      </w:r>
      <w:r w:rsidR="00563B9F">
        <w:t xml:space="preserve">or </w:t>
      </w:r>
      <w:r w:rsidR="00563B9F" w:rsidRPr="00AB1A0C">
        <w:rPr>
          <w:i/>
        </w:rPr>
        <w:t>SC57750 Fellow and Postdocs</w:t>
      </w:r>
      <w:r w:rsidR="00563B9F">
        <w:t xml:space="preserve"> there will be an attachment uploaded to the </w:t>
      </w:r>
      <w:r w:rsidR="00221730">
        <w:t>FAO Plan F</w:t>
      </w:r>
      <w:r w:rsidR="00563B9F">
        <w:t xml:space="preserve">ile with instructions on how to budget. </w:t>
      </w:r>
      <w:r w:rsidR="00563B9F" w:rsidRPr="00563B9F">
        <w:t>Complete the worksheet and input the salary and b</w:t>
      </w:r>
      <w:r w:rsidR="00563B9F">
        <w:t>enefit budget into the Summary T</w:t>
      </w:r>
      <w:r w:rsidR="00563B9F" w:rsidRPr="00563B9F">
        <w:t>ab as indicated.</w:t>
      </w:r>
      <w:r w:rsidR="00563B9F">
        <w:t xml:space="preserve">  </w:t>
      </w:r>
      <w:r w:rsidR="00353940">
        <w:t>These positions are not budgeted on the Labor Tab.</w:t>
      </w:r>
    </w:p>
    <w:p w14:paraId="036D3CA5" w14:textId="77777777" w:rsidR="00AB1A0C" w:rsidRPr="00FD2C1E" w:rsidRDefault="00AB1A0C" w:rsidP="00AB1A0C">
      <w:pPr>
        <w:pStyle w:val="ListParagraph"/>
        <w:rPr>
          <w:sz w:val="16"/>
          <w:szCs w:val="16"/>
        </w:rPr>
      </w:pPr>
    </w:p>
    <w:p w14:paraId="10BC39CC" w14:textId="77777777" w:rsidR="00BE1395" w:rsidRDefault="00314DCB" w:rsidP="005D4F28">
      <w:pPr>
        <w:pStyle w:val="ListParagraph"/>
        <w:numPr>
          <w:ilvl w:val="0"/>
          <w:numId w:val="1"/>
        </w:numPr>
      </w:pPr>
      <w:r w:rsidRPr="00314DCB">
        <w:rPr>
          <w:b/>
          <w:u w:val="single"/>
        </w:rPr>
        <w:t>Staff</w:t>
      </w:r>
      <w:r w:rsidRPr="00314DCB">
        <w:rPr>
          <w:b/>
        </w:rPr>
        <w:t>:</w:t>
      </w:r>
      <w:r>
        <w:t xml:space="preserve"> </w:t>
      </w:r>
      <w:r w:rsidR="00AB1A0C">
        <w:t xml:space="preserve">The </w:t>
      </w:r>
      <w:r w:rsidR="00A631D2">
        <w:t>Labor T</w:t>
      </w:r>
      <w:r w:rsidR="00AB1A0C">
        <w:t xml:space="preserve">ab will force all staff FTE </w:t>
      </w:r>
      <w:r w:rsidR="00BE1395">
        <w:t xml:space="preserve">to </w:t>
      </w:r>
      <w:r w:rsidR="002D3447">
        <w:t>the CYB (authorized FTE)</w:t>
      </w:r>
      <w:r w:rsidR="00BE1395">
        <w:t xml:space="preserve">.  To change the </w:t>
      </w:r>
      <w:r w:rsidR="005855FF">
        <w:t xml:space="preserve">CYB </w:t>
      </w:r>
      <w:r w:rsidR="00BE1395">
        <w:t xml:space="preserve">in UR Budget you will need to submit an FTE modification </w:t>
      </w:r>
      <w:r w:rsidR="00312320">
        <w:t>to</w:t>
      </w:r>
      <w:r w:rsidR="00BE1395">
        <w:t xml:space="preserve"> SMH </w:t>
      </w:r>
      <w:r w:rsidR="005D4F28">
        <w:t>Finance</w:t>
      </w:r>
      <w:r w:rsidR="00BE1395">
        <w:t xml:space="preserve">.  </w:t>
      </w:r>
    </w:p>
    <w:p w14:paraId="2001EEE6" w14:textId="77777777" w:rsidR="005855FF" w:rsidRDefault="00A631D2" w:rsidP="005D4F28">
      <w:pPr>
        <w:pStyle w:val="ListParagraph"/>
        <w:numPr>
          <w:ilvl w:val="1"/>
          <w:numId w:val="1"/>
        </w:numPr>
      </w:pPr>
      <w:r>
        <w:t>For a job</w:t>
      </w:r>
      <w:r w:rsidR="005855FF">
        <w:t>code with a CYB</w:t>
      </w:r>
      <w:r w:rsidR="00221730">
        <w:t xml:space="preserve"> (authorized FTE)</w:t>
      </w:r>
      <w:r w:rsidR="005855FF">
        <w:t xml:space="preserve"> value but </w:t>
      </w:r>
      <w:r w:rsidR="005D4F28">
        <w:t>no employees populated</w:t>
      </w:r>
      <w:r w:rsidR="005855FF">
        <w:t xml:space="preserve">, </w:t>
      </w:r>
      <w:r w:rsidR="001D4AE5">
        <w:t xml:space="preserve">make sure that </w:t>
      </w:r>
      <w:r w:rsidR="00203DA0">
        <w:t xml:space="preserve">the </w:t>
      </w:r>
      <w:r w:rsidR="00221730">
        <w:t>job c</w:t>
      </w:r>
      <w:r w:rsidR="005855FF">
        <w:t>ode adjustments</w:t>
      </w:r>
      <w:r w:rsidR="00F84F91">
        <w:t xml:space="preserve"> </w:t>
      </w:r>
      <w:r w:rsidR="005855FF">
        <w:t>work</w:t>
      </w:r>
      <w:r w:rsidR="00203DA0">
        <w:t xml:space="preserve"> </w:t>
      </w:r>
      <w:r w:rsidR="00EF6230">
        <w:t>appropriately.</w:t>
      </w:r>
      <w:r w:rsidR="00203DA0">
        <w:t xml:space="preserve"> </w:t>
      </w:r>
    </w:p>
    <w:p w14:paraId="0536B258" w14:textId="77777777" w:rsidR="00C33051" w:rsidRDefault="00006B54" w:rsidP="00C33051">
      <w:pPr>
        <w:pStyle w:val="ListParagraph"/>
        <w:numPr>
          <w:ilvl w:val="1"/>
          <w:numId w:val="1"/>
        </w:numPr>
      </w:pPr>
      <w:r>
        <w:t xml:space="preserve">CYB </w:t>
      </w:r>
      <w:r w:rsidR="00221730">
        <w:t xml:space="preserve">(authorized FTE) </w:t>
      </w:r>
      <w:r>
        <w:t xml:space="preserve">values will continue to be updated throughout the budget process to reflect any approved modifications.  </w:t>
      </w:r>
      <w:r w:rsidR="00A60C3C">
        <w:t xml:space="preserve">You can add/remove positions to balance </w:t>
      </w:r>
      <w:r w:rsidR="005D4F28">
        <w:t xml:space="preserve">back to the CYB </w:t>
      </w:r>
      <w:r w:rsidR="00A60C3C">
        <w:t>or let the UR Budget system auto-adjust to the updated CYB</w:t>
      </w:r>
      <w:r w:rsidR="005D4F28">
        <w:t xml:space="preserve"> using the av</w:t>
      </w:r>
      <w:r w:rsidR="00761322">
        <w:t>g.</w:t>
      </w:r>
      <w:r w:rsidR="005D4F28">
        <w:t xml:space="preserve"> rate in the</w:t>
      </w:r>
      <w:r w:rsidR="00A631D2">
        <w:t xml:space="preserve"> job</w:t>
      </w:r>
      <w:r w:rsidR="005D4F28">
        <w:t xml:space="preserve">code.  </w:t>
      </w:r>
      <w:r w:rsidR="00C33051">
        <w:t xml:space="preserve">   </w:t>
      </w:r>
    </w:p>
    <w:p w14:paraId="1E6483B5" w14:textId="0A0C003F" w:rsidR="007123CD" w:rsidRDefault="007123CD" w:rsidP="005D4F28">
      <w:pPr>
        <w:pStyle w:val="ListParagraph"/>
        <w:numPr>
          <w:ilvl w:val="1"/>
          <w:numId w:val="1"/>
        </w:numPr>
      </w:pPr>
      <w:r>
        <w:t xml:space="preserve">Any vacant position added will </w:t>
      </w:r>
      <w:r w:rsidR="00F13A3F">
        <w:t>default</w:t>
      </w:r>
      <w:r>
        <w:t xml:space="preserve"> to the vacancy rate (110%</w:t>
      </w:r>
      <w:r w:rsidR="00081A7D">
        <w:t xml:space="preserve"> of the hiring range minimum)</w:t>
      </w:r>
      <w:r w:rsidR="008C3255">
        <w:t>.  Please manually update any salary as needed</w:t>
      </w:r>
      <w:r w:rsidR="00077996">
        <w:t>.</w:t>
      </w:r>
    </w:p>
    <w:p w14:paraId="4A1EAEC1" w14:textId="066FA42E" w:rsidR="00077996" w:rsidRPr="00077996" w:rsidRDefault="00077996" w:rsidP="00077996">
      <w:pPr>
        <w:pStyle w:val="ListParagraph"/>
        <w:numPr>
          <w:ilvl w:val="0"/>
          <w:numId w:val="1"/>
        </w:numPr>
      </w:pPr>
      <w:r>
        <w:rPr>
          <w:color w:val="FF0000"/>
        </w:rPr>
        <w:t xml:space="preserve">**New in FY26** </w:t>
      </w:r>
      <w:r w:rsidRPr="00077996">
        <w:t>Be sure to only budget in positions with ‘UR’ job codes as the old ‘J’ job codes are no longer in use.</w:t>
      </w:r>
    </w:p>
    <w:p w14:paraId="1622FE34" w14:textId="77777777" w:rsidR="00077996" w:rsidRPr="00077996" w:rsidRDefault="00077996" w:rsidP="00077996">
      <w:pPr>
        <w:pStyle w:val="ListParagraph"/>
        <w:numPr>
          <w:ilvl w:val="1"/>
          <w:numId w:val="1"/>
        </w:numPr>
      </w:pPr>
      <w:r w:rsidRPr="00077996">
        <w:t>Authorized FTE’s will be in the ‘UR’ job codes and any FTE’s flowing through the ‘J’ job codes will not be recognized in the system and will not be budgeted for</w:t>
      </w:r>
    </w:p>
    <w:p w14:paraId="7BD2AAFA" w14:textId="4C3C89C0" w:rsidR="00077996" w:rsidRDefault="00077996" w:rsidP="00077996">
      <w:pPr>
        <w:pStyle w:val="ListParagraph"/>
        <w:numPr>
          <w:ilvl w:val="0"/>
          <w:numId w:val="1"/>
        </w:numPr>
      </w:pPr>
      <w:r>
        <w:rPr>
          <w:color w:val="FF0000"/>
        </w:rPr>
        <w:t xml:space="preserve">**New in FY26** </w:t>
      </w:r>
      <w:r w:rsidRPr="00077996">
        <w:t xml:space="preserve">The ‘J’ job codes house all the OT/Hol/Shift </w:t>
      </w:r>
      <w:proofErr w:type="spellStart"/>
      <w:r w:rsidRPr="00077996">
        <w:t>Dif</w:t>
      </w:r>
      <w:proofErr w:type="spellEnd"/>
      <w:r w:rsidRPr="00077996">
        <w:t xml:space="preserve"> data so the CYB and CYP will not be auto populated for each JC. SMH will provide you with a comprehensive analysis of 6 months’ worth of FY25 data so that each department can determine how they should budget for each ‘UR’ job code’s ancillary budget in FY26.</w:t>
      </w:r>
    </w:p>
    <w:p w14:paraId="0C4A803E" w14:textId="77777777" w:rsidR="00077996" w:rsidRPr="00077996" w:rsidRDefault="00077996" w:rsidP="00077996">
      <w:pPr>
        <w:pStyle w:val="ListParagraph"/>
        <w:numPr>
          <w:ilvl w:val="1"/>
          <w:numId w:val="1"/>
        </w:numPr>
      </w:pPr>
      <w:r w:rsidRPr="00077996">
        <w:t xml:space="preserve">The ‘J’ job codes will also show this data in the </w:t>
      </w:r>
      <w:proofErr w:type="spellStart"/>
      <w:r w:rsidRPr="00077996">
        <w:t>PcW</w:t>
      </w:r>
      <w:proofErr w:type="spellEnd"/>
      <w:r w:rsidRPr="00077996">
        <w:t xml:space="preserve"> and Salary Summary, but you will be responsible for inputting the NYB into the ‘UR’ job codes for FY26</w:t>
      </w:r>
    </w:p>
    <w:p w14:paraId="32128A25" w14:textId="77777777" w:rsidR="00077996" w:rsidRDefault="00077996" w:rsidP="00077996"/>
    <w:p w14:paraId="3180FF99" w14:textId="77777777" w:rsidR="00081A7D" w:rsidRPr="00FD2C1E" w:rsidRDefault="00081A7D" w:rsidP="00081A7D">
      <w:pPr>
        <w:pStyle w:val="ListParagraph"/>
        <w:ind w:left="1440"/>
        <w:rPr>
          <w:sz w:val="16"/>
          <w:szCs w:val="16"/>
        </w:rPr>
      </w:pPr>
    </w:p>
    <w:p w14:paraId="3CDA5478" w14:textId="77777777" w:rsidR="00822BBF" w:rsidRDefault="0012399A" w:rsidP="005D4F28">
      <w:pPr>
        <w:pStyle w:val="ListParagraph"/>
        <w:numPr>
          <w:ilvl w:val="0"/>
          <w:numId w:val="1"/>
        </w:numPr>
      </w:pPr>
      <w:r w:rsidRPr="00A837A0">
        <w:rPr>
          <w:b/>
          <w:u w:val="single"/>
        </w:rPr>
        <w:t>Overtime, Shift Differential, On-Call, Holiday Premium, and A</w:t>
      </w:r>
      <w:r w:rsidR="00426D76" w:rsidRPr="00A837A0">
        <w:rPr>
          <w:b/>
          <w:u w:val="single"/>
        </w:rPr>
        <w:t>dd’l Earning</w:t>
      </w:r>
      <w:r w:rsidRPr="00A837A0">
        <w:rPr>
          <w:b/>
          <w:u w:val="single"/>
        </w:rPr>
        <w:t>s</w:t>
      </w:r>
      <w:r w:rsidRPr="00A837A0">
        <w:t xml:space="preserve">: </w:t>
      </w:r>
      <w:r w:rsidR="008B25C6">
        <w:t>Generally, n</w:t>
      </w:r>
      <w:r w:rsidR="00426D76" w:rsidRPr="00A837A0">
        <w:t xml:space="preserve">o budget </w:t>
      </w:r>
      <w:r w:rsidRPr="00A837A0">
        <w:t xml:space="preserve">should be added </w:t>
      </w:r>
      <w:r w:rsidR="00426D76" w:rsidRPr="00A837A0">
        <w:t>unless previously</w:t>
      </w:r>
      <w:r w:rsidRPr="00A837A0">
        <w:t xml:space="preserve"> budgeted in the FAO.  To change the budgeted amount for any of these categories a detailed worksheet </w:t>
      </w:r>
      <w:r w:rsidR="00A837A0">
        <w:t>must</w:t>
      </w:r>
      <w:r w:rsidRPr="00A837A0">
        <w:t xml:space="preserve"> be attached outlining the changes and assumptions.  </w:t>
      </w:r>
    </w:p>
    <w:p w14:paraId="1EE748CD" w14:textId="77777777" w:rsidR="001D4AE5" w:rsidRDefault="0012399A" w:rsidP="00822BBF">
      <w:pPr>
        <w:pStyle w:val="ListParagraph"/>
        <w:numPr>
          <w:ilvl w:val="1"/>
          <w:numId w:val="1"/>
        </w:numPr>
      </w:pPr>
      <w:r w:rsidRPr="00A837A0">
        <w:t>Ensure that the spread</w:t>
      </w:r>
      <w:r w:rsidR="00F84F91">
        <w:t xml:space="preserve">s are </w:t>
      </w:r>
      <w:r w:rsidR="00EF6230">
        <w:t>accurate.</w:t>
      </w:r>
    </w:p>
    <w:p w14:paraId="29E0A5B5" w14:textId="50B46642" w:rsidR="004A42E0" w:rsidRDefault="00633495" w:rsidP="004A42E0">
      <w:pPr>
        <w:pStyle w:val="ListParagraph"/>
        <w:numPr>
          <w:ilvl w:val="1"/>
          <w:numId w:val="1"/>
        </w:numPr>
      </w:pPr>
      <w:r>
        <w:t xml:space="preserve">BWH </w:t>
      </w:r>
      <w:r w:rsidR="00822BBF">
        <w:t>Holiday Premium</w:t>
      </w:r>
      <w:r>
        <w:t xml:space="preserve"> </w:t>
      </w:r>
      <w:r w:rsidR="004A42E0">
        <w:t xml:space="preserve">(hours) </w:t>
      </w:r>
      <w:r w:rsidR="006333CF">
        <w:t>are budgeted</w:t>
      </w:r>
      <w:r>
        <w:t xml:space="preserve"> </w:t>
      </w:r>
      <w:r w:rsidR="00822BBF">
        <w:t>in the following months</w:t>
      </w:r>
      <w:r w:rsidR="004A42E0">
        <w:t xml:space="preserve"> for </w:t>
      </w:r>
      <w:r w:rsidR="00CE2DC1">
        <w:t>FY26</w:t>
      </w:r>
      <w:r w:rsidR="00B76EAF">
        <w:t>.</w:t>
      </w:r>
    </w:p>
    <w:p w14:paraId="2A41E44D" w14:textId="77777777" w:rsidR="00312320" w:rsidRDefault="002A51F5" w:rsidP="00211725">
      <w:r w:rsidRPr="002A51F5">
        <w:rPr>
          <w:noProof/>
        </w:rPr>
        <w:drawing>
          <wp:inline distT="0" distB="0" distL="0" distR="0" wp14:anchorId="55DE054A" wp14:editId="417DCDEF">
            <wp:extent cx="6343650" cy="457200"/>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43650" cy="457200"/>
                    </a:xfrm>
                    <a:prstGeom prst="rect">
                      <a:avLst/>
                    </a:prstGeom>
                  </pic:spPr>
                </pic:pic>
              </a:graphicData>
            </a:graphic>
          </wp:inline>
        </w:drawing>
      </w:r>
    </w:p>
    <w:p w14:paraId="3CE025C1" w14:textId="77777777" w:rsidR="001E7337" w:rsidRPr="00FD2CDE" w:rsidRDefault="001E7337" w:rsidP="005D4F28">
      <w:pPr>
        <w:pStyle w:val="ListParagraph"/>
        <w:numPr>
          <w:ilvl w:val="0"/>
          <w:numId w:val="1"/>
        </w:numPr>
        <w:rPr>
          <w:b/>
          <w:u w:val="single"/>
        </w:rPr>
      </w:pPr>
      <w:r w:rsidRPr="00FD2CDE">
        <w:rPr>
          <w:b/>
          <w:u w:val="single"/>
        </w:rPr>
        <w:t>Special Considerations:</w:t>
      </w:r>
    </w:p>
    <w:p w14:paraId="7E153766" w14:textId="77777777" w:rsidR="00A837A0" w:rsidRPr="00A837A0" w:rsidRDefault="001E7337" w:rsidP="005D4F28">
      <w:pPr>
        <w:pStyle w:val="ListParagraph"/>
        <w:numPr>
          <w:ilvl w:val="1"/>
          <w:numId w:val="1"/>
        </w:numPr>
      </w:pPr>
      <w:r w:rsidRPr="005855FF">
        <w:t xml:space="preserve">If </w:t>
      </w:r>
      <w:r w:rsidR="005D4F28">
        <w:t>extra compensation is budgeted</w:t>
      </w:r>
      <w:r w:rsidRPr="005855FF">
        <w:t xml:space="preserve">, the </w:t>
      </w:r>
      <w:r w:rsidR="005D4F28">
        <w:t xml:space="preserve">associated </w:t>
      </w:r>
      <w:r w:rsidRPr="005855FF">
        <w:t xml:space="preserve">benefits need to be manually entered in the </w:t>
      </w:r>
      <w:r w:rsidR="005D4F28">
        <w:t>Staff Benefits (L</w:t>
      </w:r>
      <w:r w:rsidRPr="005855FF">
        <w:t>um</w:t>
      </w:r>
      <w:r w:rsidR="00131FEE">
        <w:t xml:space="preserve">p </w:t>
      </w:r>
      <w:r w:rsidR="005D4F28">
        <w:t>S</w:t>
      </w:r>
      <w:r w:rsidR="00131FEE" w:rsidRPr="00A837A0">
        <w:t>um</w:t>
      </w:r>
      <w:r w:rsidR="005D4F28">
        <w:t xml:space="preserve">) SC46250 </w:t>
      </w:r>
      <w:r w:rsidR="00B3295E">
        <w:t>line on the S</w:t>
      </w:r>
      <w:r w:rsidR="00131FEE" w:rsidRPr="00A837A0">
        <w:t xml:space="preserve">ummary </w:t>
      </w:r>
      <w:r w:rsidR="00A631D2">
        <w:t>T</w:t>
      </w:r>
      <w:r w:rsidR="00131FEE" w:rsidRPr="00A837A0">
        <w:t xml:space="preserve">ab. </w:t>
      </w:r>
      <w:r w:rsidR="003935E8">
        <w:t xml:space="preserve"> This amount will need to be added to any Resident benefit amounts which will be budgeted for in the same place.  </w:t>
      </w:r>
    </w:p>
    <w:p w14:paraId="0EFB3F8A" w14:textId="77777777" w:rsidR="002D6C66" w:rsidRDefault="002D6C66" w:rsidP="001D4AE5">
      <w:pPr>
        <w:pStyle w:val="ListParagraph"/>
        <w:numPr>
          <w:ilvl w:val="1"/>
          <w:numId w:val="1"/>
        </w:numPr>
      </w:pPr>
      <w:r>
        <w:t>Company level dri</w:t>
      </w:r>
      <w:r w:rsidR="00FD2CDE">
        <w:t xml:space="preserve">vers will be used to update </w:t>
      </w:r>
      <w:r>
        <w:t xml:space="preserve">benefit rates and wage and salary.  These drivers </w:t>
      </w:r>
      <w:r w:rsidR="00FD2CDE">
        <w:t xml:space="preserve">are currently pushing in placeholder amounts that may change during the budget process.  The system </w:t>
      </w:r>
      <w:r>
        <w:t>will automatically update all FAO Plan File budgets</w:t>
      </w:r>
      <w:r w:rsidR="00FD2CDE">
        <w:t xml:space="preserve"> if changes are made to these drivers.</w:t>
      </w:r>
      <w:r>
        <w:t xml:space="preserve">   </w:t>
      </w:r>
    </w:p>
    <w:p w14:paraId="57C151CB" w14:textId="77777777" w:rsidR="00081A7D" w:rsidRDefault="00081A7D" w:rsidP="00081A7D">
      <w:pPr>
        <w:pStyle w:val="ListParagraph"/>
        <w:ind w:left="1440"/>
      </w:pPr>
    </w:p>
    <w:p w14:paraId="2E6BCF95" w14:textId="77777777" w:rsidR="005855FF" w:rsidRDefault="005855FF" w:rsidP="005D4F28">
      <w:pPr>
        <w:pStyle w:val="ListParagraph"/>
        <w:numPr>
          <w:ilvl w:val="0"/>
          <w:numId w:val="1"/>
        </w:numPr>
      </w:pPr>
      <w:r>
        <w:t>Fo</w:t>
      </w:r>
      <w:r w:rsidR="00E55945">
        <w:t>r additional information on the</w:t>
      </w:r>
      <w:r>
        <w:t xml:space="preserve"> Labor</w:t>
      </w:r>
      <w:r w:rsidR="00E55945">
        <w:t xml:space="preserve"> Tab of the</w:t>
      </w:r>
      <w:r>
        <w:t xml:space="preserve"> Plan File, please reference the QRC located in the </w:t>
      </w:r>
      <w:r w:rsidR="00E55945">
        <w:t>t</w:t>
      </w:r>
      <w:r>
        <w:t>raining section of the UR Budget website</w:t>
      </w:r>
      <w:r w:rsidR="005D4F28">
        <w:t xml:space="preserve">: </w:t>
      </w:r>
      <w:hyperlink r:id="rId11" w:history="1">
        <w:r w:rsidR="00FD2C1E" w:rsidRPr="0017036A">
          <w:rPr>
            <w:rStyle w:val="Hyperlink"/>
            <w:sz w:val="20"/>
            <w:szCs w:val="20"/>
          </w:rPr>
          <w:t>https://www.rochester.edu/adminfinance/urbudget/training/quick-reference-cards-qrcs/</w:t>
        </w:r>
      </w:hyperlink>
    </w:p>
    <w:p w14:paraId="7907641D" w14:textId="77777777" w:rsidR="006C0714" w:rsidRPr="00FD2C1E" w:rsidRDefault="006C0714" w:rsidP="00F13A3F">
      <w:pPr>
        <w:spacing w:after="0" w:line="240" w:lineRule="auto"/>
        <w:contextualSpacing/>
        <w:rPr>
          <w:b/>
          <w:sz w:val="16"/>
          <w:szCs w:val="16"/>
        </w:rPr>
      </w:pPr>
    </w:p>
    <w:p w14:paraId="2B989656" w14:textId="77777777" w:rsidR="0003229E" w:rsidRDefault="00081A7D" w:rsidP="00F13A3F">
      <w:pPr>
        <w:spacing w:after="0" w:line="240" w:lineRule="auto"/>
        <w:contextualSpacing/>
        <w:rPr>
          <w:b/>
          <w:sz w:val="28"/>
        </w:rPr>
      </w:pPr>
      <w:r w:rsidRPr="00081A7D">
        <w:rPr>
          <w:b/>
          <w:sz w:val="28"/>
        </w:rPr>
        <w:t xml:space="preserve">UR Budget </w:t>
      </w:r>
      <w:r w:rsidR="00BE1395" w:rsidRPr="00081A7D">
        <w:rPr>
          <w:b/>
          <w:sz w:val="28"/>
        </w:rPr>
        <w:t>Plan File</w:t>
      </w:r>
      <w:r w:rsidRPr="00081A7D">
        <w:rPr>
          <w:b/>
          <w:sz w:val="28"/>
        </w:rPr>
        <w:t xml:space="preserve"> (Summary)</w:t>
      </w:r>
    </w:p>
    <w:p w14:paraId="17CC2701" w14:textId="77777777" w:rsidR="00F74036" w:rsidRPr="00611B45" w:rsidRDefault="0003229E" w:rsidP="00F13A3F">
      <w:pPr>
        <w:spacing w:after="0" w:line="240" w:lineRule="auto"/>
        <w:contextualSpacing/>
        <w:rPr>
          <w:b/>
          <w:i/>
          <w:sz w:val="20"/>
          <w:szCs w:val="20"/>
        </w:rPr>
      </w:pPr>
      <w:r>
        <w:rPr>
          <w:i/>
          <w:sz w:val="20"/>
          <w:szCs w:val="20"/>
        </w:rPr>
        <w:t xml:space="preserve"> Please note: S</w:t>
      </w:r>
      <w:r w:rsidR="00F74036" w:rsidRPr="00611B45">
        <w:rPr>
          <w:i/>
          <w:sz w:val="20"/>
          <w:szCs w:val="20"/>
        </w:rPr>
        <w:t xml:space="preserve">ummary Tab can </w:t>
      </w:r>
      <w:r w:rsidR="00611B45" w:rsidRPr="00611B45">
        <w:rPr>
          <w:i/>
          <w:sz w:val="20"/>
          <w:szCs w:val="20"/>
        </w:rPr>
        <w:t xml:space="preserve">also </w:t>
      </w:r>
      <w:r w:rsidR="00F74036" w:rsidRPr="00611B45">
        <w:rPr>
          <w:i/>
          <w:sz w:val="20"/>
          <w:szCs w:val="20"/>
        </w:rPr>
        <w:t xml:space="preserve">be found on the QRC page in the UR Budget website located here: </w:t>
      </w:r>
      <w:hyperlink r:id="rId12" w:history="1">
        <w:r w:rsidR="00F74036" w:rsidRPr="00611B45">
          <w:rPr>
            <w:rStyle w:val="Hyperlink"/>
            <w:i/>
            <w:sz w:val="20"/>
            <w:szCs w:val="20"/>
          </w:rPr>
          <w:t>https://www.rochester.edu/adminfinance/urbudget/training/quick-reference-cards-qrcs/</w:t>
        </w:r>
      </w:hyperlink>
    </w:p>
    <w:p w14:paraId="0E0108F7" w14:textId="77777777" w:rsidR="00081A7D" w:rsidRPr="00FD2C1E" w:rsidRDefault="00081A7D" w:rsidP="00F13A3F">
      <w:pPr>
        <w:spacing w:after="0" w:line="240" w:lineRule="auto"/>
        <w:contextualSpacing/>
        <w:rPr>
          <w:b/>
          <w:sz w:val="16"/>
          <w:szCs w:val="16"/>
        </w:rPr>
      </w:pPr>
    </w:p>
    <w:p w14:paraId="58C196AA" w14:textId="77777777" w:rsidR="008C4336" w:rsidRDefault="00F13A3F" w:rsidP="00F13A3F">
      <w:pPr>
        <w:pStyle w:val="ListParagraph"/>
        <w:numPr>
          <w:ilvl w:val="0"/>
          <w:numId w:val="4"/>
        </w:numPr>
        <w:spacing w:after="0" w:line="240" w:lineRule="auto"/>
      </w:pPr>
      <w:r>
        <w:rPr>
          <w:b/>
          <w:u w:val="single"/>
        </w:rPr>
        <w:t>Re</w:t>
      </w:r>
      <w:r w:rsidR="008C4336" w:rsidRPr="00F13A3F">
        <w:rPr>
          <w:b/>
          <w:u w:val="single"/>
        </w:rPr>
        <w:t>venue</w:t>
      </w:r>
      <w:r w:rsidR="008C4336">
        <w:t>:</w:t>
      </w:r>
    </w:p>
    <w:p w14:paraId="15BDD4AC" w14:textId="77777777" w:rsidR="00523EA9" w:rsidRDefault="00523EA9" w:rsidP="00523EA9">
      <w:pPr>
        <w:pStyle w:val="ListParagraph"/>
        <w:numPr>
          <w:ilvl w:val="1"/>
          <w:numId w:val="4"/>
        </w:numPr>
      </w:pPr>
      <w:r w:rsidRPr="00523EA9">
        <w:t xml:space="preserve">Other Operating Revenue (Ledger 46000) should be budgeted in </w:t>
      </w:r>
      <w:r>
        <w:t>individual</w:t>
      </w:r>
      <w:r w:rsidR="009314DC">
        <w:t xml:space="preserve"> FAO files</w:t>
      </w:r>
      <w:r w:rsidR="00AB1A0C">
        <w:t>:</w:t>
      </w:r>
    </w:p>
    <w:p w14:paraId="2E9486F4" w14:textId="4FA6498B" w:rsidR="009314DC" w:rsidRDefault="005B13B2" w:rsidP="009314DC">
      <w:pPr>
        <w:pStyle w:val="ListParagraph"/>
        <w:numPr>
          <w:ilvl w:val="2"/>
          <w:numId w:val="4"/>
        </w:numPr>
      </w:pPr>
      <w:r>
        <w:t xml:space="preserve">Update </w:t>
      </w:r>
      <w:r w:rsidR="00CE2DC1">
        <w:t>FY25</w:t>
      </w:r>
      <w:r w:rsidR="009314DC">
        <w:t xml:space="preserve"> OOR Projection in the Summary </w:t>
      </w:r>
      <w:r w:rsidR="00563B9F">
        <w:t>T</w:t>
      </w:r>
      <w:r w:rsidR="009314DC">
        <w:t>ab</w:t>
      </w:r>
      <w:r w:rsidR="00BA7787">
        <w:t xml:space="preserve"> per current trends</w:t>
      </w:r>
    </w:p>
    <w:p w14:paraId="130A0886" w14:textId="7AED3165" w:rsidR="009314DC" w:rsidRDefault="00563B9F" w:rsidP="009314DC">
      <w:pPr>
        <w:pStyle w:val="ListParagraph"/>
        <w:numPr>
          <w:ilvl w:val="2"/>
          <w:numId w:val="4"/>
        </w:numPr>
      </w:pPr>
      <w:r>
        <w:t xml:space="preserve">Input </w:t>
      </w:r>
      <w:r w:rsidR="00CE2DC1">
        <w:t>FY26</w:t>
      </w:r>
      <w:r w:rsidR="009314DC">
        <w:t xml:space="preserve"> budget </w:t>
      </w:r>
      <w:r w:rsidR="009314DC" w:rsidRPr="00563B9F">
        <w:rPr>
          <w:i/>
        </w:rPr>
        <w:t>and spread</w:t>
      </w:r>
      <w:r w:rsidR="009314DC">
        <w:t xml:space="preserve"> in the Summary </w:t>
      </w:r>
      <w:r>
        <w:t>T</w:t>
      </w:r>
      <w:r w:rsidR="009314DC">
        <w:t>ab</w:t>
      </w:r>
    </w:p>
    <w:p w14:paraId="02F5B3E8" w14:textId="502429CD" w:rsidR="009314DC" w:rsidRDefault="00BB4F44" w:rsidP="009314DC">
      <w:pPr>
        <w:pStyle w:val="ListParagraph"/>
        <w:numPr>
          <w:ilvl w:val="3"/>
          <w:numId w:val="4"/>
        </w:numPr>
      </w:pPr>
      <w:r>
        <w:t xml:space="preserve">Attach </w:t>
      </w:r>
      <w:r w:rsidR="009314DC">
        <w:t>suppor</w:t>
      </w:r>
      <w:r>
        <w:t xml:space="preserve">t for the </w:t>
      </w:r>
      <w:r w:rsidR="00CE2DC1">
        <w:t>FY26</w:t>
      </w:r>
      <w:r w:rsidR="009314DC">
        <w:t xml:space="preserve"> OOR calculations</w:t>
      </w:r>
      <w:r>
        <w:t xml:space="preserve"> to the FAO </w:t>
      </w:r>
      <w:r w:rsidR="00B76EAF">
        <w:t>file.</w:t>
      </w:r>
    </w:p>
    <w:p w14:paraId="270379BD" w14:textId="260B97B4" w:rsidR="009314DC" w:rsidRDefault="00CE2DC1" w:rsidP="009314DC">
      <w:pPr>
        <w:pStyle w:val="ListParagraph"/>
        <w:numPr>
          <w:ilvl w:val="3"/>
          <w:numId w:val="4"/>
        </w:numPr>
      </w:pPr>
      <w:r>
        <w:t>FY26</w:t>
      </w:r>
      <w:r w:rsidR="009314DC">
        <w:t xml:space="preserve"> budget should only </w:t>
      </w:r>
      <w:r w:rsidR="00BB4F44">
        <w:t>reflect changes to the</w:t>
      </w:r>
      <w:r w:rsidR="009314DC">
        <w:t xml:space="preserve"> core budget, any incremental OOR should be input through a </w:t>
      </w:r>
      <w:r w:rsidR="00B76EAF">
        <w:t>BIP.</w:t>
      </w:r>
    </w:p>
    <w:p w14:paraId="4B6212D1" w14:textId="3D58BC7D" w:rsidR="005506B2" w:rsidRDefault="00435302" w:rsidP="005506B2">
      <w:pPr>
        <w:pStyle w:val="ListParagraph"/>
        <w:numPr>
          <w:ilvl w:val="1"/>
          <w:numId w:val="4"/>
        </w:numPr>
      </w:pPr>
      <w:r>
        <w:t xml:space="preserve">Professional </w:t>
      </w:r>
      <w:r w:rsidR="00BA7787">
        <w:t>B</w:t>
      </w:r>
      <w:r>
        <w:t xml:space="preserve">illed revenue will feed into the </w:t>
      </w:r>
      <w:r w:rsidR="00BA7787">
        <w:t>Summary Tab</w:t>
      </w:r>
      <w:r>
        <w:t xml:space="preserve"> from the Provider Model, including both the </w:t>
      </w:r>
      <w:r w:rsidR="00CE2DC1">
        <w:t>FY25</w:t>
      </w:r>
      <w:r>
        <w:t xml:space="preserve"> Projection and the </w:t>
      </w:r>
      <w:r w:rsidR="00CE2DC1">
        <w:t>FY26</w:t>
      </w:r>
      <w:r>
        <w:t xml:space="preserve"> Budget</w:t>
      </w:r>
      <w:r w:rsidR="00BA7787">
        <w:t>.</w:t>
      </w:r>
    </w:p>
    <w:p w14:paraId="0C78AD87" w14:textId="6910F965" w:rsidR="006871E0" w:rsidRDefault="00CC510A" w:rsidP="006871E0">
      <w:pPr>
        <w:pStyle w:val="ListParagraph"/>
        <w:numPr>
          <w:ilvl w:val="1"/>
          <w:numId w:val="4"/>
        </w:numPr>
      </w:pPr>
      <w:r>
        <w:t xml:space="preserve">Hospital </w:t>
      </w:r>
      <w:r w:rsidR="002A21A6">
        <w:t>B</w:t>
      </w:r>
      <w:r>
        <w:t xml:space="preserve">illed </w:t>
      </w:r>
      <w:r w:rsidR="002A21A6">
        <w:t xml:space="preserve">Outpatient </w:t>
      </w:r>
      <w:r w:rsidRPr="00F67E66">
        <w:t>Charges –</w:t>
      </w:r>
      <w:r w:rsidR="002A21A6">
        <w:t xml:space="preserve"> </w:t>
      </w:r>
      <w:r w:rsidR="00BA7787">
        <w:t xml:space="preserve">The </w:t>
      </w:r>
      <w:r w:rsidR="00CE2DC1">
        <w:t>FY</w:t>
      </w:r>
      <w:r w:rsidR="00734BFB">
        <w:t>25</w:t>
      </w:r>
      <w:r w:rsidR="00BA7787">
        <w:t xml:space="preserve"> Projection is calculated on a straight-line basis.  If you have </w:t>
      </w:r>
      <w:r w:rsidR="00056D1E">
        <w:t xml:space="preserve">a program change that began in </w:t>
      </w:r>
      <w:r w:rsidR="00CE2DC1">
        <w:t>FY2</w:t>
      </w:r>
      <w:r w:rsidR="00734BFB">
        <w:t>5</w:t>
      </w:r>
      <w:r w:rsidR="00056D1E">
        <w:t xml:space="preserve"> that should be annualized, please m</w:t>
      </w:r>
      <w:r w:rsidR="00BA7787">
        <w:t xml:space="preserve">odify </w:t>
      </w:r>
      <w:r w:rsidR="00056D1E">
        <w:t>the charge projection and any related expenses.</w:t>
      </w:r>
      <w:r w:rsidR="00BA7787">
        <w:t xml:space="preserve"> </w:t>
      </w:r>
      <w:r w:rsidR="00056D1E">
        <w:t xml:space="preserve">  This projection will carry forward into the </w:t>
      </w:r>
      <w:r w:rsidR="00CE2DC1">
        <w:t>FY26</w:t>
      </w:r>
      <w:r w:rsidR="00056D1E">
        <w:t xml:space="preserve"> Core Budget.  Charges for </w:t>
      </w:r>
      <w:r w:rsidR="00CE2DC1">
        <w:t>FY26</w:t>
      </w:r>
      <w:r w:rsidR="00056D1E">
        <w:t xml:space="preserve"> can be modified as well to incorporate the annualization of these program changes. </w:t>
      </w:r>
      <w:r>
        <w:t xml:space="preserve"> </w:t>
      </w:r>
      <w:r w:rsidR="00056D1E">
        <w:t xml:space="preserve">An estimated contractual allowance is calculated in the Axiom Dashboard report so if you run this report, you will see </w:t>
      </w:r>
      <w:r w:rsidR="00C03A7D">
        <w:t>the</w:t>
      </w:r>
      <w:r w:rsidR="00056D1E">
        <w:t xml:space="preserve"> estimated contractual, which combined with the charges, is a proxy for Hospital Billed Outpatient technical revenue.  </w:t>
      </w:r>
      <w:r w:rsidRPr="00CC510A">
        <w:rPr>
          <w:i/>
        </w:rPr>
        <w:t>Please note that these are only estimates for Budget Meeting purposes only.</w:t>
      </w:r>
      <w:r>
        <w:t xml:space="preserve">  Your final </w:t>
      </w:r>
      <w:r w:rsidR="00CE2DC1">
        <w:t>FY26</w:t>
      </w:r>
      <w:r>
        <w:t xml:space="preserve"> Charge </w:t>
      </w:r>
      <w:r>
        <w:lastRenderedPageBreak/>
        <w:t>Budget will be calculated by the revenue team at the end of the budget process (</w:t>
      </w:r>
      <w:proofErr w:type="gramStart"/>
      <w:r>
        <w:t>similar to</w:t>
      </w:r>
      <w:proofErr w:type="gramEnd"/>
      <w:r>
        <w:t xml:space="preserve"> </w:t>
      </w:r>
      <w:r w:rsidR="00431668">
        <w:t>pr</w:t>
      </w:r>
      <w:r w:rsidR="00056D1E">
        <w:t>ior</w:t>
      </w:r>
      <w:r>
        <w:t xml:space="preserve"> year</w:t>
      </w:r>
      <w:r w:rsidR="00056D1E">
        <w:t>s</w:t>
      </w:r>
      <w:r>
        <w:t>)</w:t>
      </w:r>
      <w:r w:rsidR="00056D1E">
        <w:t>.</w:t>
      </w:r>
    </w:p>
    <w:p w14:paraId="0CA5C01B" w14:textId="6F8D11C6" w:rsidR="00A23B07" w:rsidRDefault="00BA7787" w:rsidP="006871E0">
      <w:pPr>
        <w:pStyle w:val="ListParagraph"/>
        <w:numPr>
          <w:ilvl w:val="1"/>
          <w:numId w:val="4"/>
        </w:numPr>
      </w:pPr>
      <w:r>
        <w:t xml:space="preserve">If </w:t>
      </w:r>
      <w:r w:rsidR="00A23B07">
        <w:t xml:space="preserve">Hospital Billed Inpatient Charges are within your FAO, please do not modify the </w:t>
      </w:r>
      <w:r w:rsidR="00CE2DC1">
        <w:t>FY25</w:t>
      </w:r>
      <w:r w:rsidR="00A23B07">
        <w:t xml:space="preserve"> Projection or the </w:t>
      </w:r>
      <w:r w:rsidR="00CE2DC1">
        <w:t>FY26</w:t>
      </w:r>
      <w:r w:rsidR="00A23B07">
        <w:t xml:space="preserve"> Budget.  These charges will be addressed through your Inpatient Case Projections.</w:t>
      </w:r>
    </w:p>
    <w:p w14:paraId="4DC777CA" w14:textId="77777777" w:rsidR="00AB156A" w:rsidRPr="009B1068" w:rsidRDefault="00AB156A" w:rsidP="00A806B0">
      <w:pPr>
        <w:pStyle w:val="ListParagraph"/>
        <w:ind w:left="1440"/>
        <w:rPr>
          <w:sz w:val="8"/>
          <w:szCs w:val="8"/>
        </w:rPr>
      </w:pPr>
    </w:p>
    <w:p w14:paraId="784B721F" w14:textId="77777777" w:rsidR="008C4336" w:rsidRDefault="008C4336" w:rsidP="00F13A3F">
      <w:pPr>
        <w:pStyle w:val="ListParagraph"/>
        <w:numPr>
          <w:ilvl w:val="0"/>
          <w:numId w:val="4"/>
        </w:numPr>
      </w:pPr>
      <w:r w:rsidRPr="00F13A3F">
        <w:rPr>
          <w:b/>
          <w:u w:val="single"/>
        </w:rPr>
        <w:t>Salary</w:t>
      </w:r>
      <w:r>
        <w:t>:</w:t>
      </w:r>
    </w:p>
    <w:p w14:paraId="01660521" w14:textId="356A6D24" w:rsidR="006F66F8" w:rsidRDefault="000D4D01" w:rsidP="006F66F8">
      <w:pPr>
        <w:pStyle w:val="ListParagraph"/>
        <w:numPr>
          <w:ilvl w:val="1"/>
          <w:numId w:val="4"/>
        </w:numPr>
      </w:pPr>
      <w:r w:rsidRPr="000D4D01">
        <w:t xml:space="preserve">Review and update </w:t>
      </w:r>
      <w:r w:rsidR="00CE2DC1">
        <w:t>FY25</w:t>
      </w:r>
      <w:r w:rsidRPr="000D4D01">
        <w:t xml:space="preserve"> Projection by Spend Category if </w:t>
      </w:r>
      <w:r w:rsidR="00B76EAF" w:rsidRPr="000D4D01">
        <w:t>needed.</w:t>
      </w:r>
    </w:p>
    <w:p w14:paraId="41DF6BD3" w14:textId="77777777" w:rsidR="009B1068" w:rsidRPr="00431668" w:rsidRDefault="00A27EC2" w:rsidP="009B1068">
      <w:pPr>
        <w:pStyle w:val="ListParagraph"/>
        <w:numPr>
          <w:ilvl w:val="1"/>
          <w:numId w:val="4"/>
        </w:numPr>
        <w:rPr>
          <w:sz w:val="18"/>
          <w:szCs w:val="18"/>
        </w:rPr>
      </w:pPr>
      <w:r>
        <w:t xml:space="preserve">Most </w:t>
      </w:r>
      <w:r w:rsidR="000D4D01">
        <w:t xml:space="preserve">salary budgets </w:t>
      </w:r>
      <w:r>
        <w:t>will</w:t>
      </w:r>
      <w:r w:rsidR="00AF1C73">
        <w:t xml:space="preserve"> populate </w:t>
      </w:r>
      <w:r>
        <w:t>the Summary Tab from the inputs in the Labor T</w:t>
      </w:r>
      <w:r w:rsidR="00AF1C73">
        <w:t>ab</w:t>
      </w:r>
      <w:r w:rsidR="00F13A3F">
        <w:t>.</w:t>
      </w:r>
      <w:r w:rsidR="00AF1C73">
        <w:t xml:space="preserve"> </w:t>
      </w:r>
      <w:r w:rsidR="00F13A3F">
        <w:t xml:space="preserve"> </w:t>
      </w:r>
      <w:r w:rsidR="00AF1C73">
        <w:t xml:space="preserve">The exception to this is any salary line </w:t>
      </w:r>
      <w:r w:rsidR="00F13A3F">
        <w:t>that uses</w:t>
      </w:r>
      <w:r w:rsidR="00AF1C73">
        <w:t xml:space="preserve"> the ‘base + changes’ method (extra compensation, resident, undergraduate students</w:t>
      </w:r>
      <w:r>
        <w:t>, etc.</w:t>
      </w:r>
      <w:r w:rsidR="00AF1C73">
        <w:t>).  These should be bu</w:t>
      </w:r>
      <w:r w:rsidR="007123CD">
        <w:t xml:space="preserve">dgeted for in the Summary </w:t>
      </w:r>
      <w:r>
        <w:t>T</w:t>
      </w:r>
      <w:r w:rsidR="007123CD">
        <w:t xml:space="preserve">ab as appropriate. </w:t>
      </w:r>
      <w:r w:rsidR="00431668">
        <w:t>(</w:t>
      </w:r>
      <w:r w:rsidR="00431668">
        <w:rPr>
          <w:sz w:val="18"/>
          <w:szCs w:val="18"/>
        </w:rPr>
        <w:t>S</w:t>
      </w:r>
      <w:r w:rsidR="00431668" w:rsidRPr="00431668">
        <w:rPr>
          <w:sz w:val="18"/>
          <w:szCs w:val="18"/>
        </w:rPr>
        <w:t xml:space="preserve">ee </w:t>
      </w:r>
      <w:r w:rsidR="00431668">
        <w:rPr>
          <w:sz w:val="18"/>
          <w:szCs w:val="18"/>
        </w:rPr>
        <w:t xml:space="preserve">Labor above </w:t>
      </w:r>
      <w:r w:rsidR="00431668" w:rsidRPr="00431668">
        <w:rPr>
          <w:sz w:val="18"/>
          <w:szCs w:val="18"/>
        </w:rPr>
        <w:t>#2 on specific instructions for Residents, Fellows, Postdocs</w:t>
      </w:r>
      <w:r w:rsidR="00431668">
        <w:rPr>
          <w:sz w:val="18"/>
          <w:szCs w:val="18"/>
        </w:rPr>
        <w:t>,</w:t>
      </w:r>
      <w:r w:rsidR="00431668" w:rsidRPr="00431668">
        <w:rPr>
          <w:sz w:val="18"/>
          <w:szCs w:val="18"/>
        </w:rPr>
        <w:t xml:space="preserve"> and Resident Non-MD</w:t>
      </w:r>
      <w:r w:rsidR="00431668">
        <w:rPr>
          <w:sz w:val="18"/>
          <w:szCs w:val="18"/>
        </w:rPr>
        <w:t>)</w:t>
      </w:r>
    </w:p>
    <w:p w14:paraId="33385745" w14:textId="77777777" w:rsidR="00A806B0" w:rsidRPr="009B1068" w:rsidRDefault="00B363AA" w:rsidP="009B1068">
      <w:pPr>
        <w:pStyle w:val="ListParagraph"/>
        <w:ind w:left="1440"/>
        <w:rPr>
          <w:sz w:val="8"/>
          <w:szCs w:val="8"/>
        </w:rPr>
      </w:pPr>
      <w:r>
        <w:t xml:space="preserve"> </w:t>
      </w:r>
    </w:p>
    <w:p w14:paraId="1378BA4D" w14:textId="77777777" w:rsidR="008C4336" w:rsidRDefault="008C4336" w:rsidP="00F13A3F">
      <w:pPr>
        <w:pStyle w:val="ListParagraph"/>
        <w:numPr>
          <w:ilvl w:val="0"/>
          <w:numId w:val="4"/>
        </w:numPr>
      </w:pPr>
      <w:r w:rsidRPr="00F13A3F">
        <w:rPr>
          <w:b/>
          <w:u w:val="single"/>
        </w:rPr>
        <w:t>Non-Salary</w:t>
      </w:r>
      <w:r>
        <w:t>:</w:t>
      </w:r>
    </w:p>
    <w:p w14:paraId="198FD359" w14:textId="77777777" w:rsidR="00B724BF" w:rsidRDefault="00901A63" w:rsidP="00F13A3F">
      <w:pPr>
        <w:pStyle w:val="ListParagraph"/>
        <w:numPr>
          <w:ilvl w:val="1"/>
          <w:numId w:val="4"/>
        </w:numPr>
      </w:pPr>
      <w:r>
        <w:t>Review all non-salary</w:t>
      </w:r>
      <w:r w:rsidR="00960DAA">
        <w:t xml:space="preserve"> budget</w:t>
      </w:r>
      <w:r>
        <w:t xml:space="preserve"> items in the FAO</w:t>
      </w:r>
      <w:r w:rsidR="000D4D01">
        <w:t xml:space="preserve"> at the spend category level</w:t>
      </w:r>
      <w:r w:rsidR="00B724BF">
        <w:t>.</w:t>
      </w:r>
    </w:p>
    <w:p w14:paraId="3DABB9BA" w14:textId="78ABEAF8" w:rsidR="00901A63" w:rsidRDefault="00FD2C1E" w:rsidP="00F13A3F">
      <w:pPr>
        <w:pStyle w:val="ListParagraph"/>
        <w:numPr>
          <w:ilvl w:val="1"/>
          <w:numId w:val="4"/>
        </w:numPr>
      </w:pPr>
      <w:r>
        <w:t xml:space="preserve">Review and update </w:t>
      </w:r>
      <w:r w:rsidR="00353940">
        <w:t>the</w:t>
      </w:r>
      <w:r w:rsidR="005B13B2">
        <w:t xml:space="preserve"> </w:t>
      </w:r>
      <w:r w:rsidR="00CE2DC1">
        <w:t>FY25</w:t>
      </w:r>
      <w:r w:rsidR="00563B9F">
        <w:t xml:space="preserve"> Projections </w:t>
      </w:r>
      <w:r>
        <w:t xml:space="preserve">based on historical and current spending </w:t>
      </w:r>
      <w:r w:rsidR="00CC510A">
        <w:t>patterns</w:t>
      </w:r>
      <w:r>
        <w:t xml:space="preserve">.  </w:t>
      </w:r>
      <w:r w:rsidR="00624096">
        <w:t>Working with your SMH Finance representative, please c</w:t>
      </w:r>
      <w:r>
        <w:t>ompare to the</w:t>
      </w:r>
      <w:r w:rsidR="00563B9F">
        <w:t xml:space="preserve"> </w:t>
      </w:r>
      <w:r w:rsidR="00CE2DC1">
        <w:t>FY26</w:t>
      </w:r>
      <w:r w:rsidR="00901A63">
        <w:t xml:space="preserve"> budget</w:t>
      </w:r>
      <w:r>
        <w:t xml:space="preserve"> and make appropriate modifications as necessary.</w:t>
      </w:r>
    </w:p>
    <w:p w14:paraId="0000D77C" w14:textId="2B64BE29" w:rsidR="00FD2C1E" w:rsidRDefault="00FD2C1E" w:rsidP="00FD2C1E">
      <w:pPr>
        <w:pStyle w:val="ListParagraph"/>
        <w:numPr>
          <w:ilvl w:val="2"/>
          <w:numId w:val="4"/>
        </w:numPr>
      </w:pPr>
      <w:r>
        <w:t xml:space="preserve">Any </w:t>
      </w:r>
      <w:r w:rsidR="00CE2DC1">
        <w:t>FY25</w:t>
      </w:r>
      <w:r>
        <w:t xml:space="preserve"> year budget modification or BIP will have additional budget dollars added to the </w:t>
      </w:r>
      <w:r w:rsidR="00CE2DC1">
        <w:t>FY26</w:t>
      </w:r>
      <w:r>
        <w:t xml:space="preserve"> preliminary budget to annualize partial year amounts.    </w:t>
      </w:r>
    </w:p>
    <w:p w14:paraId="3B576B64" w14:textId="72E9A298" w:rsidR="00FD2C1E" w:rsidRDefault="00FD2C1E" w:rsidP="00FD2C1E">
      <w:pPr>
        <w:pStyle w:val="ListParagraph"/>
        <w:numPr>
          <w:ilvl w:val="3"/>
          <w:numId w:val="4"/>
        </w:numPr>
      </w:pPr>
      <w:r>
        <w:t xml:space="preserve">For example - if a </w:t>
      </w:r>
      <w:r w:rsidR="00CE2DC1">
        <w:t>FY25</w:t>
      </w:r>
      <w:r>
        <w:t xml:space="preserve"> budget modification added $80,000 in medical supplies for Nov-June, an annualization amount of $40,000 will be added to the </w:t>
      </w:r>
      <w:r w:rsidR="00CE2DC1">
        <w:t>FY26</w:t>
      </w:r>
      <w:r>
        <w:t xml:space="preserve"> preliminary medical supplies budget.  This makes it so the whole year expense of $120,000 is included in the </w:t>
      </w:r>
      <w:r w:rsidR="00CE2DC1">
        <w:t>FY26</w:t>
      </w:r>
      <w:r>
        <w:t xml:space="preserve"> budget submission</w:t>
      </w:r>
      <w:r w:rsidR="00624096">
        <w:t>,</w:t>
      </w:r>
      <w:r>
        <w:t xml:space="preserve"> </w:t>
      </w:r>
      <w:r w:rsidR="00624096">
        <w:t xml:space="preserve">for your convenience, </w:t>
      </w:r>
      <w:r>
        <w:t>without any additional manager input modifications.</w:t>
      </w:r>
    </w:p>
    <w:p w14:paraId="23BFAFC7" w14:textId="77777777" w:rsidR="00FD2C1E" w:rsidRDefault="00FD2C1E" w:rsidP="00FD2C1E">
      <w:pPr>
        <w:pStyle w:val="ListParagraph"/>
        <w:numPr>
          <w:ilvl w:val="2"/>
          <w:numId w:val="4"/>
        </w:numPr>
      </w:pPr>
      <w:r>
        <w:t xml:space="preserve">Any increase in budget dollars needs to have proper documentation as to the need and total dollar amount.  </w:t>
      </w:r>
      <w:r w:rsidRPr="00B363AA">
        <w:rPr>
          <w:b/>
          <w:u w:val="single"/>
        </w:rPr>
        <w:t>Please attach a detailed analysis along with any supporting documentation</w:t>
      </w:r>
      <w:r>
        <w:t xml:space="preserve"> and indicate the change in the comment section.</w:t>
      </w:r>
    </w:p>
    <w:p w14:paraId="0BC71B65" w14:textId="77777777" w:rsidR="00BD6EC5" w:rsidRPr="00B363AA" w:rsidRDefault="00BD6EC5" w:rsidP="00BD6EC5">
      <w:pPr>
        <w:pStyle w:val="ListParagraph"/>
        <w:numPr>
          <w:ilvl w:val="1"/>
          <w:numId w:val="4"/>
        </w:numPr>
        <w:rPr>
          <w:rStyle w:val="Hyperlink"/>
          <w:color w:val="auto"/>
          <w:u w:val="none"/>
        </w:rPr>
      </w:pPr>
      <w:r>
        <w:t xml:space="preserve">If you cannot find the correct subtotal group to add a spend category to your plan file, refer to the ‘Sub-Total to Ledger Account to FAC Map’ document on the UR Budget website here: </w:t>
      </w:r>
      <w:hyperlink r:id="rId13" w:history="1">
        <w:r w:rsidRPr="00F67923">
          <w:rPr>
            <w:rStyle w:val="Hyperlink"/>
          </w:rPr>
          <w:t>https://www.rochester.edu/adminfinance/urbudget/resources/budget-tools/</w:t>
        </w:r>
      </w:hyperlink>
    </w:p>
    <w:p w14:paraId="7072AAB6" w14:textId="77777777" w:rsidR="00131FEE" w:rsidRDefault="00901A63" w:rsidP="00F13A3F">
      <w:pPr>
        <w:pStyle w:val="ListParagraph"/>
        <w:numPr>
          <w:ilvl w:val="0"/>
          <w:numId w:val="4"/>
        </w:numPr>
      </w:pPr>
      <w:r>
        <w:t>Update any spreads that do not follow the default spread methodology</w:t>
      </w:r>
      <w:r w:rsidR="00112D61">
        <w:t xml:space="preserve">. </w:t>
      </w:r>
    </w:p>
    <w:p w14:paraId="7A0BEAB8" w14:textId="77777777" w:rsidR="00081A7D" w:rsidRPr="009B1068" w:rsidRDefault="00081A7D" w:rsidP="00081A7D">
      <w:pPr>
        <w:pStyle w:val="ListParagraph"/>
        <w:rPr>
          <w:sz w:val="8"/>
          <w:szCs w:val="8"/>
        </w:rPr>
      </w:pPr>
    </w:p>
    <w:p w14:paraId="3638968C" w14:textId="77777777" w:rsidR="00970238" w:rsidRDefault="00970238" w:rsidP="00F13A3F">
      <w:pPr>
        <w:pStyle w:val="ListParagraph"/>
        <w:numPr>
          <w:ilvl w:val="0"/>
          <w:numId w:val="4"/>
        </w:numPr>
      </w:pPr>
      <w:r>
        <w:t>Special Considerations:</w:t>
      </w:r>
    </w:p>
    <w:p w14:paraId="33F43C85" w14:textId="77777777" w:rsidR="001120C7" w:rsidRPr="00FD2C1E" w:rsidRDefault="00FD2C1E" w:rsidP="001120C7">
      <w:pPr>
        <w:pStyle w:val="ListParagraph"/>
        <w:numPr>
          <w:ilvl w:val="1"/>
          <w:numId w:val="4"/>
        </w:numPr>
      </w:pPr>
      <w:r w:rsidRPr="00FD2C1E">
        <w:t>URMFG Company and CBO a</w:t>
      </w:r>
      <w:r w:rsidR="00970238" w:rsidRPr="00FD2C1E">
        <w:t>ssessment budgets</w:t>
      </w:r>
      <w:r w:rsidR="00CA2641" w:rsidRPr="00FD2C1E">
        <w:t xml:space="preserve"> will </w:t>
      </w:r>
      <w:r w:rsidRPr="00FD2C1E">
        <w:t xml:space="preserve">automatically calculate from the professional billed </w:t>
      </w:r>
      <w:r w:rsidR="009B1068">
        <w:t xml:space="preserve">revenue </w:t>
      </w:r>
      <w:r w:rsidRPr="00FD2C1E">
        <w:t>coming into the plan file</w:t>
      </w:r>
      <w:r w:rsidR="00327B55" w:rsidRPr="00FD2C1E">
        <w:t>.</w:t>
      </w:r>
      <w:r w:rsidRPr="00FD2C1E">
        <w:t xml:space="preserve"> You do not need to </w:t>
      </w:r>
      <w:r w:rsidR="00B76EAF" w:rsidRPr="00FD2C1E">
        <w:t>adjust.</w:t>
      </w:r>
    </w:p>
    <w:p w14:paraId="3BC294FB" w14:textId="26168C1F" w:rsidR="00153102" w:rsidRPr="00FD2C1E" w:rsidRDefault="001120C7" w:rsidP="00970238">
      <w:pPr>
        <w:pStyle w:val="ListParagraph"/>
        <w:numPr>
          <w:ilvl w:val="1"/>
          <w:numId w:val="4"/>
        </w:numPr>
      </w:pPr>
      <w:r w:rsidRPr="00FD2C1E">
        <w:t>Please ensure your ‘</w:t>
      </w:r>
      <w:r w:rsidR="00CE2DC1">
        <w:t>FY25</w:t>
      </w:r>
      <w:r w:rsidRPr="00FD2C1E">
        <w:t xml:space="preserve"> Final </w:t>
      </w:r>
      <w:proofErr w:type="spellStart"/>
      <w:r w:rsidRPr="00FD2C1E">
        <w:t>Proj</w:t>
      </w:r>
      <w:proofErr w:type="spellEnd"/>
      <w:r w:rsidRPr="00FD2C1E">
        <w:t>’ is accurat</w:t>
      </w:r>
      <w:r w:rsidR="00F84F91" w:rsidRPr="00FD2C1E">
        <w:t>e and update in Axiom when necessary.  Please note: ‘</w:t>
      </w:r>
      <w:r w:rsidR="00CE2DC1">
        <w:t>FY25</w:t>
      </w:r>
      <w:r w:rsidR="00F84F91" w:rsidRPr="00FD2C1E">
        <w:t xml:space="preserve"> Final </w:t>
      </w:r>
      <w:proofErr w:type="spellStart"/>
      <w:r w:rsidR="00F84F91" w:rsidRPr="00FD2C1E">
        <w:t>Proj</w:t>
      </w:r>
      <w:proofErr w:type="spellEnd"/>
      <w:r w:rsidR="00F84F91" w:rsidRPr="00FD2C1E">
        <w:t xml:space="preserve">’ </w:t>
      </w:r>
      <w:r w:rsidRPr="00FD2C1E">
        <w:t xml:space="preserve">will </w:t>
      </w:r>
      <w:r w:rsidR="00FD2C1E" w:rsidRPr="00FD2C1E">
        <w:t>automatically feed into the Departmental Dashboard to be reviewed at your Budget Hearing</w:t>
      </w:r>
      <w:r w:rsidRPr="00FD2C1E">
        <w:t>.</w:t>
      </w:r>
      <w:r w:rsidR="00327B55" w:rsidRPr="00FD2C1E">
        <w:t xml:space="preserve">  </w:t>
      </w:r>
    </w:p>
    <w:p w14:paraId="32DA32C8" w14:textId="77777777" w:rsidR="00EA4866" w:rsidRPr="00532F09" w:rsidRDefault="00970238" w:rsidP="00624096">
      <w:pPr>
        <w:pStyle w:val="ListParagraph"/>
        <w:numPr>
          <w:ilvl w:val="1"/>
          <w:numId w:val="4"/>
        </w:numPr>
      </w:pPr>
      <w:r w:rsidRPr="00532F09">
        <w:t>QA budgets should be budgeted as</w:t>
      </w:r>
      <w:r w:rsidR="00AC65F1" w:rsidRPr="00532F09">
        <w:t xml:space="preserve"> a</w:t>
      </w:r>
      <w:r w:rsidRPr="00532F09">
        <w:t xml:space="preserve"> normal FAO while staying within the authorized budget </w:t>
      </w:r>
      <w:r w:rsidR="00B76EAF" w:rsidRPr="00532F09">
        <w:t>amount.</w:t>
      </w:r>
    </w:p>
    <w:p w14:paraId="368C9B64" w14:textId="77777777" w:rsidR="00311239" w:rsidRDefault="00970238" w:rsidP="00311239">
      <w:pPr>
        <w:pStyle w:val="ListParagraph"/>
        <w:numPr>
          <w:ilvl w:val="1"/>
          <w:numId w:val="4"/>
        </w:numPr>
      </w:pPr>
      <w:r w:rsidRPr="00532F09">
        <w:t xml:space="preserve">Comments should be included with any changes </w:t>
      </w:r>
      <w:r w:rsidR="00B76EAF" w:rsidRPr="00532F09">
        <w:t>made.</w:t>
      </w:r>
    </w:p>
    <w:p w14:paraId="55B49C7D" w14:textId="77777777" w:rsidR="00914D63" w:rsidRDefault="009612B0" w:rsidP="00914D63">
      <w:pPr>
        <w:pStyle w:val="ListParagraph"/>
        <w:numPr>
          <w:ilvl w:val="1"/>
          <w:numId w:val="4"/>
        </w:numPr>
        <w:tabs>
          <w:tab w:val="left" w:pos="5670"/>
        </w:tabs>
      </w:pPr>
      <w:r w:rsidRPr="00532F09">
        <w:t xml:space="preserve">No spend categories should include inflation.  Various inflation adjustments will be addressed on a company level.  </w:t>
      </w:r>
    </w:p>
    <w:p w14:paraId="6D2C233F" w14:textId="77777777" w:rsidR="00823C11" w:rsidRDefault="00823C11" w:rsidP="00823C11">
      <w:pPr>
        <w:pStyle w:val="ListParagraph"/>
        <w:tabs>
          <w:tab w:val="left" w:pos="5670"/>
        </w:tabs>
        <w:ind w:left="1440"/>
      </w:pPr>
    </w:p>
    <w:p w14:paraId="0CD51E21" w14:textId="3E46DEA7" w:rsidR="00077996" w:rsidRDefault="00077996" w:rsidP="00823C11">
      <w:pPr>
        <w:pStyle w:val="ListParagraph"/>
        <w:numPr>
          <w:ilvl w:val="0"/>
          <w:numId w:val="4"/>
        </w:numPr>
      </w:pPr>
      <w:r>
        <w:rPr>
          <w:color w:val="FF0000"/>
        </w:rPr>
        <w:lastRenderedPageBreak/>
        <w:t xml:space="preserve">**New in FY26** </w:t>
      </w:r>
      <w:r w:rsidRPr="00077996">
        <w:rPr>
          <w:rFonts w:ascii="Calibri" w:hAnsi="Calibri" w:cs="Calibri"/>
          <w:b/>
          <w:bCs/>
        </w:rPr>
        <w:t>Rent:</w:t>
      </w:r>
      <w:r>
        <w:rPr>
          <w:rFonts w:ascii="Calibri" w:hAnsi="Calibri" w:cs="Calibri"/>
        </w:rPr>
        <w:t xml:space="preserve"> </w:t>
      </w:r>
      <w:r w:rsidRPr="00077996">
        <w:rPr>
          <w:rFonts w:ascii="Calibri" w:hAnsi="Calibri" w:cs="Calibri"/>
        </w:rPr>
        <w:t xml:space="preserve">As you may know, the real estate team is working to standardize its rent payment and changing procedures </w:t>
      </w:r>
      <w:proofErr w:type="gramStart"/>
      <w:r w:rsidRPr="00077996">
        <w:rPr>
          <w:rFonts w:ascii="Calibri" w:hAnsi="Calibri" w:cs="Calibri"/>
        </w:rPr>
        <w:t>so as to</w:t>
      </w:r>
      <w:proofErr w:type="gramEnd"/>
      <w:r w:rsidRPr="00077996">
        <w:rPr>
          <w:rFonts w:ascii="Calibri" w:hAnsi="Calibri" w:cs="Calibri"/>
        </w:rPr>
        <w:t xml:space="preserve"> provide more timely and accurate real estate expense information to individual departments as well as University leadership. </w:t>
      </w:r>
      <w:r w:rsidRPr="00823C11">
        <w:rPr>
          <w:rFonts w:ascii="Calibri" w:hAnsi="Calibri" w:cs="Calibri"/>
        </w:rPr>
        <w:t xml:space="preserve">In years past, University departments have been instructed to use the prior year’s budgeted lease expenses increased by 3% </w:t>
      </w:r>
      <w:proofErr w:type="gramStart"/>
      <w:r w:rsidRPr="00823C11">
        <w:rPr>
          <w:rFonts w:ascii="Calibri" w:hAnsi="Calibri" w:cs="Calibri"/>
        </w:rPr>
        <w:t>in order to</w:t>
      </w:r>
      <w:proofErr w:type="gramEnd"/>
      <w:r w:rsidRPr="00823C11">
        <w:rPr>
          <w:rFonts w:ascii="Calibri" w:hAnsi="Calibri" w:cs="Calibri"/>
        </w:rPr>
        <w:t xml:space="preserve"> estimate their lease expenses for the next fiscal year.</w:t>
      </w:r>
    </w:p>
    <w:p w14:paraId="66F1888A" w14:textId="77777777" w:rsidR="00077996" w:rsidRDefault="00077996" w:rsidP="00077996">
      <w:pPr>
        <w:pStyle w:val="ListParagraph"/>
      </w:pPr>
      <w:r w:rsidRPr="00077996">
        <w:rPr>
          <w:rFonts w:ascii="Calibri" w:hAnsi="Calibri" w:cs="Calibri"/>
        </w:rPr>
        <w:t> </w:t>
      </w:r>
    </w:p>
    <w:p w14:paraId="5B100AF2" w14:textId="77777777" w:rsidR="00077996" w:rsidRDefault="00077996" w:rsidP="00077996">
      <w:pPr>
        <w:pStyle w:val="ListParagraph"/>
      </w:pPr>
      <w:r w:rsidRPr="00077996">
        <w:rPr>
          <w:rFonts w:ascii="Calibri" w:hAnsi="Calibri" w:cs="Calibri"/>
        </w:rPr>
        <w:t xml:space="preserve">For FY2026, departments are able to view actual projections of lease expenses based on individual lease terms and expenses by reviewing property and lease specific budgets available via the following link: </w:t>
      </w:r>
      <w:hyperlink r:id="rId14" w:history="1">
        <w:r w:rsidRPr="00077996">
          <w:rPr>
            <w:rStyle w:val="Hyperlink"/>
            <w:rFonts w:ascii="Calibri" w:hAnsi="Calibri" w:cs="Calibri"/>
            <w:b/>
            <w:bCs/>
          </w:rPr>
          <w:t>https://rochester.box.com/s/f3oplfgc7a401hwg8yzybnqpkhg2zibu</w:t>
        </w:r>
      </w:hyperlink>
      <w:r w:rsidRPr="00077996">
        <w:rPr>
          <w:rFonts w:ascii="Calibri" w:hAnsi="Calibri" w:cs="Calibri"/>
          <w:b/>
          <w:bCs/>
        </w:rPr>
        <w:t>.</w:t>
      </w:r>
      <w:r w:rsidRPr="00077996">
        <w:rPr>
          <w:rFonts w:ascii="Calibri" w:hAnsi="Calibri" w:cs="Calibri"/>
        </w:rPr>
        <w:t xml:space="preserve">  Departments can use these individual property and lease budgets to predict their expected expenses more accurately in the future.  Should you have any questions regarding a budget or the lease budgeting process, please reach out to </w:t>
      </w:r>
      <w:hyperlink r:id="rId15" w:history="1">
        <w:r>
          <w:rPr>
            <w:rStyle w:val="Hyperlink"/>
          </w:rPr>
          <w:t>UR_RE_Finance@rochester.edu</w:t>
        </w:r>
      </w:hyperlink>
    </w:p>
    <w:p w14:paraId="2081A16A" w14:textId="457E2113" w:rsidR="00736CB8" w:rsidRPr="00532F09" w:rsidRDefault="00736CB8" w:rsidP="00077996">
      <w:pPr>
        <w:pStyle w:val="ListParagraph"/>
      </w:pPr>
    </w:p>
    <w:p w14:paraId="0CE43DE1" w14:textId="77777777" w:rsidR="00BE1395" w:rsidRPr="00081A7D" w:rsidRDefault="00131FEE" w:rsidP="00D31C9F">
      <w:pPr>
        <w:spacing w:after="0" w:line="240" w:lineRule="auto"/>
        <w:contextualSpacing/>
        <w:rPr>
          <w:b/>
          <w:sz w:val="28"/>
        </w:rPr>
      </w:pPr>
      <w:r w:rsidRPr="00081A7D">
        <w:rPr>
          <w:b/>
          <w:sz w:val="28"/>
        </w:rPr>
        <w:t>Reporting</w:t>
      </w:r>
    </w:p>
    <w:p w14:paraId="2B26ABBE" w14:textId="77777777" w:rsidR="00D31C9F" w:rsidRDefault="00D31C9F" w:rsidP="00D31C9F">
      <w:pPr>
        <w:pStyle w:val="ListParagraph"/>
        <w:numPr>
          <w:ilvl w:val="0"/>
          <w:numId w:val="5"/>
        </w:numPr>
        <w:spacing w:after="0" w:line="240" w:lineRule="auto"/>
      </w:pPr>
      <w:bookmarkStart w:id="0" w:name="_Hlk121291796"/>
      <w:r>
        <w:t>Run the follow</w:t>
      </w:r>
      <w:r w:rsidR="00A27EC2">
        <w:t>ing</w:t>
      </w:r>
      <w:r>
        <w:t xml:space="preserve"> reports (some specific to SMH) to review your </w:t>
      </w:r>
      <w:r w:rsidR="0073406F">
        <w:t xml:space="preserve">hospital </w:t>
      </w:r>
      <w:r>
        <w:t>budget</w:t>
      </w:r>
      <w:r w:rsidR="00EA4866">
        <w:t>.</w:t>
      </w:r>
      <w:bookmarkEnd w:id="0"/>
    </w:p>
    <w:p w14:paraId="05976B0C" w14:textId="77777777" w:rsidR="001A3A3F" w:rsidRDefault="00D31C9F" w:rsidP="001A3A3F">
      <w:pPr>
        <w:pStyle w:val="ListParagraph"/>
        <w:numPr>
          <w:ilvl w:val="1"/>
          <w:numId w:val="5"/>
        </w:numPr>
      </w:pPr>
      <w:bookmarkStart w:id="1" w:name="_Hlk121291825"/>
      <w:r w:rsidRPr="001A3A3F">
        <w:t>URB204 SMH Salary Summary</w:t>
      </w:r>
    </w:p>
    <w:p w14:paraId="1CF268BA" w14:textId="77777777" w:rsidR="001A3A3F" w:rsidRPr="001A3A3F" w:rsidRDefault="001A3A3F" w:rsidP="001A3A3F">
      <w:pPr>
        <w:pStyle w:val="ListParagraph"/>
        <w:numPr>
          <w:ilvl w:val="2"/>
          <w:numId w:val="5"/>
        </w:numPr>
        <w:rPr>
          <w:b/>
          <w:i/>
        </w:rPr>
      </w:pPr>
      <w:r w:rsidRPr="001A3A3F">
        <w:rPr>
          <w:b/>
          <w:i/>
        </w:rPr>
        <w:t xml:space="preserve">Use this report to evaluate </w:t>
      </w:r>
      <w:r>
        <w:rPr>
          <w:b/>
          <w:i/>
        </w:rPr>
        <w:t>hospital</w:t>
      </w:r>
      <w:r w:rsidRPr="001A3A3F">
        <w:rPr>
          <w:b/>
          <w:i/>
        </w:rPr>
        <w:t xml:space="preserve"> FTE</w:t>
      </w:r>
      <w:r>
        <w:rPr>
          <w:b/>
          <w:i/>
        </w:rPr>
        <w:t>s</w:t>
      </w:r>
      <w:r>
        <w:t xml:space="preserve"> – the ‘Jobcode Adjustment’ view will show you total FTEs included in the plan file AND offsetting jobcode adjustments that push the jobcode back to authorized FTEs.  Other PCW/FTE views and reports may not </w:t>
      </w:r>
      <w:r w:rsidR="00EF6230">
        <w:t xml:space="preserve">include jobcode adjustments and cannot be used to evaluate total FTEs included in your SMH </w:t>
      </w:r>
      <w:r w:rsidR="00B76EAF">
        <w:t>budget.</w:t>
      </w:r>
    </w:p>
    <w:bookmarkEnd w:id="1"/>
    <w:p w14:paraId="1AA87858" w14:textId="77777777" w:rsidR="00D31C9F" w:rsidRDefault="00D31C9F" w:rsidP="00D31C9F">
      <w:pPr>
        <w:pStyle w:val="ListParagraph"/>
        <w:numPr>
          <w:ilvl w:val="1"/>
          <w:numId w:val="5"/>
        </w:numPr>
      </w:pPr>
      <w:r>
        <w:t xml:space="preserve">URB103 </w:t>
      </w:r>
      <w:r w:rsidR="001D33D0">
        <w:t>Form B</w:t>
      </w:r>
    </w:p>
    <w:p w14:paraId="4C1D9A77" w14:textId="77777777" w:rsidR="00D31C9F" w:rsidRDefault="00D31C9F" w:rsidP="00D31C9F">
      <w:pPr>
        <w:pStyle w:val="ListParagraph"/>
        <w:numPr>
          <w:ilvl w:val="1"/>
          <w:numId w:val="5"/>
        </w:numPr>
      </w:pPr>
      <w:r>
        <w:t xml:space="preserve">URB203 </w:t>
      </w:r>
      <w:r w:rsidR="001D33D0">
        <w:t>Salary and Benefit Summary</w:t>
      </w:r>
    </w:p>
    <w:p w14:paraId="26BBA08C" w14:textId="77777777" w:rsidR="00AF0F9E" w:rsidRPr="009B1068" w:rsidRDefault="00D31C9F" w:rsidP="00FB0753">
      <w:pPr>
        <w:pStyle w:val="ListParagraph"/>
        <w:numPr>
          <w:ilvl w:val="1"/>
          <w:numId w:val="5"/>
        </w:numPr>
      </w:pPr>
      <w:r w:rsidRPr="009B1068">
        <w:t xml:space="preserve">URB105 </w:t>
      </w:r>
      <w:r w:rsidR="00D104A0" w:rsidRPr="009B1068">
        <w:t>Modification Summary</w:t>
      </w:r>
    </w:p>
    <w:p w14:paraId="070AE21F" w14:textId="77777777" w:rsidR="00FB0753" w:rsidRPr="003B3B57" w:rsidRDefault="00FB0753" w:rsidP="00FB0753">
      <w:pPr>
        <w:pStyle w:val="ListParagraph"/>
        <w:numPr>
          <w:ilvl w:val="1"/>
          <w:numId w:val="5"/>
        </w:numPr>
        <w:rPr>
          <w:i/>
          <w:sz w:val="18"/>
          <w:szCs w:val="18"/>
        </w:rPr>
      </w:pPr>
      <w:r w:rsidRPr="009B1068">
        <w:t>MFG Dashboard</w:t>
      </w:r>
      <w:r w:rsidR="007A79E3" w:rsidRPr="009B1068">
        <w:t xml:space="preserve"> </w:t>
      </w:r>
      <w:r w:rsidR="00C76957" w:rsidRPr="003B3B57">
        <w:rPr>
          <w:i/>
          <w:sz w:val="18"/>
          <w:szCs w:val="18"/>
        </w:rPr>
        <w:t>(can run by SMH</w:t>
      </w:r>
      <w:r w:rsidR="003B3B57">
        <w:rPr>
          <w:i/>
          <w:sz w:val="18"/>
          <w:szCs w:val="18"/>
        </w:rPr>
        <w:t xml:space="preserve"> only</w:t>
      </w:r>
      <w:r w:rsidR="00C76957" w:rsidRPr="003B3B57">
        <w:rPr>
          <w:i/>
          <w:sz w:val="18"/>
          <w:szCs w:val="18"/>
        </w:rPr>
        <w:t>)</w:t>
      </w:r>
    </w:p>
    <w:p w14:paraId="479168C6" w14:textId="0961711D" w:rsidR="009B1068" w:rsidRDefault="009B1068" w:rsidP="009B1068">
      <w:pPr>
        <w:pStyle w:val="ListParagraph"/>
        <w:numPr>
          <w:ilvl w:val="2"/>
          <w:numId w:val="5"/>
        </w:numPr>
      </w:pPr>
      <w:r w:rsidRPr="009B1068">
        <w:t>Run this</w:t>
      </w:r>
      <w:r>
        <w:t xml:space="preserve"> report after all adjustments and modifications have been made to the </w:t>
      </w:r>
      <w:r w:rsidR="00CE2DC1">
        <w:t>FY25</w:t>
      </w:r>
      <w:r>
        <w:t xml:space="preserve"> Projection and the </w:t>
      </w:r>
      <w:r w:rsidR="00CE2DC1">
        <w:t>FY26</w:t>
      </w:r>
      <w:r>
        <w:t xml:space="preserve"> Budget, to ensure your requested budget looks reasonable.  Please note an automatic calculation of contractual allowances on hospital billed charges is included in this report.  The purpose of this is to show all revenue sources at net estimated amounts to be collected for review at the Budget Meeting.</w:t>
      </w:r>
      <w:r w:rsidRPr="009B1068">
        <w:t xml:space="preserve"> </w:t>
      </w:r>
    </w:p>
    <w:p w14:paraId="306D3F89" w14:textId="3596E1DA" w:rsidR="00077996" w:rsidRDefault="00077996">
      <w:r>
        <w:br w:type="page"/>
      </w:r>
    </w:p>
    <w:p w14:paraId="786342DB" w14:textId="77777777" w:rsidR="00624096" w:rsidRPr="009B1068" w:rsidRDefault="00624096" w:rsidP="00624096">
      <w:pPr>
        <w:pStyle w:val="ListParagraph"/>
        <w:ind w:left="2160"/>
      </w:pPr>
    </w:p>
    <w:p w14:paraId="6A2B28CF" w14:textId="77777777" w:rsidR="00D104A0" w:rsidRDefault="00D31C9F" w:rsidP="00F6454E">
      <w:pPr>
        <w:tabs>
          <w:tab w:val="left" w:pos="5670"/>
        </w:tabs>
        <w:spacing w:after="0" w:line="240" w:lineRule="auto"/>
        <w:contextualSpacing/>
        <w:rPr>
          <w:b/>
          <w:sz w:val="28"/>
        </w:rPr>
      </w:pPr>
      <w:r w:rsidRPr="00081A7D">
        <w:rPr>
          <w:b/>
          <w:sz w:val="28"/>
        </w:rPr>
        <w:t>B</w:t>
      </w:r>
      <w:r w:rsidR="00C52BDD">
        <w:rPr>
          <w:b/>
          <w:sz w:val="28"/>
        </w:rPr>
        <w:t xml:space="preserve">usiness </w:t>
      </w:r>
      <w:r w:rsidRPr="00081A7D">
        <w:rPr>
          <w:b/>
          <w:sz w:val="28"/>
        </w:rPr>
        <w:t>I</w:t>
      </w:r>
      <w:r w:rsidR="00C52BDD">
        <w:rPr>
          <w:b/>
          <w:sz w:val="28"/>
        </w:rPr>
        <w:t xml:space="preserve">mprovement </w:t>
      </w:r>
      <w:r w:rsidRPr="00081A7D">
        <w:rPr>
          <w:b/>
          <w:sz w:val="28"/>
        </w:rPr>
        <w:t>P</w:t>
      </w:r>
      <w:r w:rsidR="00C52BDD">
        <w:rPr>
          <w:b/>
          <w:sz w:val="28"/>
        </w:rPr>
        <w:t>lan</w:t>
      </w:r>
      <w:r w:rsidRPr="00081A7D">
        <w:rPr>
          <w:b/>
          <w:sz w:val="28"/>
        </w:rPr>
        <w:t xml:space="preserve"> Information</w:t>
      </w:r>
    </w:p>
    <w:p w14:paraId="14C97654" w14:textId="77777777" w:rsidR="00260FAE" w:rsidRPr="00F01B5D" w:rsidRDefault="00260FAE" w:rsidP="00F6454E">
      <w:pPr>
        <w:tabs>
          <w:tab w:val="left" w:pos="5670"/>
        </w:tabs>
        <w:spacing w:after="0" w:line="240" w:lineRule="auto"/>
        <w:contextualSpacing/>
        <w:rPr>
          <w:b/>
          <w:sz w:val="16"/>
          <w:szCs w:val="16"/>
        </w:rPr>
      </w:pPr>
    </w:p>
    <w:p w14:paraId="0FCD21ED" w14:textId="77777777" w:rsidR="00260FAE" w:rsidRDefault="00C52BDD" w:rsidP="00C52BDD">
      <w:pPr>
        <w:pStyle w:val="ListParagraph"/>
        <w:numPr>
          <w:ilvl w:val="0"/>
          <w:numId w:val="7"/>
        </w:numPr>
        <w:tabs>
          <w:tab w:val="left" w:pos="5670"/>
        </w:tabs>
        <w:spacing w:after="0" w:line="240" w:lineRule="auto"/>
      </w:pPr>
      <w:r w:rsidRPr="00C52BDD">
        <w:t xml:space="preserve">A Business Improvement Plan will be required for all new programs </w:t>
      </w:r>
      <w:r w:rsidR="00960DAA">
        <w:t xml:space="preserve">and expansion of existing programs </w:t>
      </w:r>
      <w:r w:rsidRPr="00C52BDD">
        <w:t>that include incremental expenses and corresponding revenues or fund transfers from other UR Medicine entities. Example scenarios that require a BIP:</w:t>
      </w:r>
    </w:p>
    <w:p w14:paraId="4B9B376C" w14:textId="77777777" w:rsidR="00C52BDD" w:rsidRDefault="00C52BDD" w:rsidP="00C52BDD">
      <w:pPr>
        <w:pStyle w:val="ListParagraph"/>
        <w:numPr>
          <w:ilvl w:val="1"/>
          <w:numId w:val="7"/>
        </w:numPr>
        <w:tabs>
          <w:tab w:val="left" w:pos="5670"/>
        </w:tabs>
        <w:spacing w:after="0" w:line="240" w:lineRule="auto"/>
      </w:pPr>
      <w:r>
        <w:t xml:space="preserve">Adding new Faculty or </w:t>
      </w:r>
      <w:r w:rsidR="00B76EAF">
        <w:t>APPs</w:t>
      </w:r>
      <w:r>
        <w:t xml:space="preserve"> to capitalize on patient </w:t>
      </w:r>
      <w:r w:rsidR="00B76EAF">
        <w:t>demand.</w:t>
      </w:r>
    </w:p>
    <w:p w14:paraId="1CA9F82A" w14:textId="77777777" w:rsidR="00C52BDD" w:rsidRDefault="00C52BDD" w:rsidP="00C52BDD">
      <w:pPr>
        <w:pStyle w:val="ListParagraph"/>
        <w:numPr>
          <w:ilvl w:val="1"/>
          <w:numId w:val="7"/>
        </w:numPr>
        <w:tabs>
          <w:tab w:val="left" w:pos="5670"/>
        </w:tabs>
        <w:spacing w:after="0" w:line="240" w:lineRule="auto"/>
      </w:pPr>
      <w:r>
        <w:t xml:space="preserve">Adding </w:t>
      </w:r>
      <w:r w:rsidR="00B76EAF">
        <w:t>APPs</w:t>
      </w:r>
      <w:r>
        <w:t xml:space="preserve"> to </w:t>
      </w:r>
      <w:r w:rsidR="00960DAA">
        <w:t xml:space="preserve">new </w:t>
      </w:r>
      <w:r>
        <w:t xml:space="preserve">meet demand or optimize provider </w:t>
      </w:r>
      <w:r w:rsidR="00B76EAF">
        <w:t>efficiency.</w:t>
      </w:r>
    </w:p>
    <w:p w14:paraId="3FA21323" w14:textId="77777777" w:rsidR="00C52BDD" w:rsidRDefault="00C52BDD" w:rsidP="00C52BDD">
      <w:pPr>
        <w:pStyle w:val="ListParagraph"/>
        <w:numPr>
          <w:ilvl w:val="1"/>
          <w:numId w:val="7"/>
        </w:numPr>
        <w:tabs>
          <w:tab w:val="left" w:pos="5670"/>
        </w:tabs>
        <w:spacing w:after="0" w:line="240" w:lineRule="auto"/>
      </w:pPr>
      <w:r>
        <w:t xml:space="preserve">Expanding </w:t>
      </w:r>
      <w:r w:rsidR="00960DAA">
        <w:t>c</w:t>
      </w:r>
      <w:r>
        <w:t xml:space="preserve">linic </w:t>
      </w:r>
      <w:r w:rsidR="00960DAA">
        <w:t>h</w:t>
      </w:r>
      <w:r>
        <w:t xml:space="preserve">ours to meet patient needs while requesting incremental </w:t>
      </w:r>
      <w:r w:rsidR="00B76EAF">
        <w:t>staffing.</w:t>
      </w:r>
    </w:p>
    <w:p w14:paraId="47C5022D" w14:textId="77777777" w:rsidR="00C52BDD" w:rsidRDefault="00C52BDD" w:rsidP="00C52BDD">
      <w:pPr>
        <w:pStyle w:val="ListParagraph"/>
        <w:numPr>
          <w:ilvl w:val="1"/>
          <w:numId w:val="7"/>
        </w:numPr>
        <w:tabs>
          <w:tab w:val="left" w:pos="5670"/>
        </w:tabs>
        <w:spacing w:after="0" w:line="240" w:lineRule="auto"/>
      </w:pPr>
      <w:r>
        <w:t>Opening a new location either locally or regionally</w:t>
      </w:r>
    </w:p>
    <w:p w14:paraId="6BF157BB" w14:textId="77777777" w:rsidR="00C52BDD" w:rsidRDefault="00C52BDD" w:rsidP="00C52BDD">
      <w:pPr>
        <w:pStyle w:val="ListParagraph"/>
        <w:numPr>
          <w:ilvl w:val="1"/>
          <w:numId w:val="7"/>
        </w:numPr>
        <w:tabs>
          <w:tab w:val="left" w:pos="5670"/>
        </w:tabs>
        <w:spacing w:after="0" w:line="240" w:lineRule="auto"/>
      </w:pPr>
      <w:r>
        <w:t xml:space="preserve">Hospital-Based Conversions – outlining incremental revenue enhancements or expense </w:t>
      </w:r>
      <w:r w:rsidR="00B76EAF">
        <w:t>reductions.</w:t>
      </w:r>
    </w:p>
    <w:p w14:paraId="24BF838B" w14:textId="77777777" w:rsidR="00C52BDD" w:rsidRDefault="00C52BDD" w:rsidP="00C52BDD">
      <w:pPr>
        <w:pStyle w:val="ListParagraph"/>
        <w:numPr>
          <w:ilvl w:val="1"/>
          <w:numId w:val="7"/>
        </w:numPr>
        <w:tabs>
          <w:tab w:val="left" w:pos="5670"/>
        </w:tabs>
        <w:spacing w:after="0" w:line="240" w:lineRule="auto"/>
      </w:pPr>
      <w:r>
        <w:t>Acquisitions</w:t>
      </w:r>
    </w:p>
    <w:p w14:paraId="62262078" w14:textId="77777777" w:rsidR="006333CF" w:rsidRDefault="00C52BDD" w:rsidP="004F66AD">
      <w:pPr>
        <w:pStyle w:val="ListParagraph"/>
        <w:numPr>
          <w:ilvl w:val="1"/>
          <w:numId w:val="7"/>
        </w:numPr>
        <w:tabs>
          <w:tab w:val="left" w:pos="5670"/>
        </w:tabs>
        <w:spacing w:after="0" w:line="240" w:lineRule="auto"/>
      </w:pPr>
      <w:r>
        <w:t xml:space="preserve">New </w:t>
      </w:r>
      <w:r w:rsidR="00960DAA">
        <w:t>e</w:t>
      </w:r>
      <w:r>
        <w:t xml:space="preserve">quipment that will support new clinical </w:t>
      </w:r>
      <w:r w:rsidR="00B76EAF">
        <w:t>volumes.</w:t>
      </w:r>
    </w:p>
    <w:p w14:paraId="6BB8858A" w14:textId="77777777" w:rsidR="00A806B0" w:rsidRDefault="008C3255" w:rsidP="00F2474F">
      <w:pPr>
        <w:pStyle w:val="ListParagraph"/>
        <w:numPr>
          <w:ilvl w:val="1"/>
          <w:numId w:val="7"/>
        </w:numPr>
        <w:tabs>
          <w:tab w:val="left" w:pos="5670"/>
        </w:tabs>
        <w:spacing w:after="0" w:line="240" w:lineRule="auto"/>
      </w:pPr>
      <w:r>
        <w:t>Replacing faculty not currently in budget.</w:t>
      </w:r>
    </w:p>
    <w:p w14:paraId="20E7F931" w14:textId="451CCA43" w:rsidR="008745A6" w:rsidRDefault="008745A6" w:rsidP="006333CF">
      <w:pPr>
        <w:tabs>
          <w:tab w:val="left" w:pos="5670"/>
        </w:tabs>
        <w:spacing w:after="0" w:line="240" w:lineRule="auto"/>
        <w:jc w:val="center"/>
      </w:pPr>
    </w:p>
    <w:p w14:paraId="7E4FA297" w14:textId="77777777" w:rsidR="00260FAE" w:rsidRDefault="00C52BDD" w:rsidP="00131D7E">
      <w:pPr>
        <w:pStyle w:val="ListParagraph"/>
        <w:numPr>
          <w:ilvl w:val="0"/>
          <w:numId w:val="7"/>
        </w:numPr>
        <w:tabs>
          <w:tab w:val="left" w:pos="5670"/>
        </w:tabs>
        <w:spacing w:after="0" w:line="240" w:lineRule="auto"/>
      </w:pPr>
      <w:r>
        <w:t xml:space="preserve">A Business Improvement Plan is not required when requesting incremental resources to </w:t>
      </w:r>
      <w:r w:rsidR="00F92E17">
        <w:t>right-size the</w:t>
      </w:r>
      <w:r>
        <w:t xml:space="preserve"> </w:t>
      </w:r>
      <w:r w:rsidR="00F92E17" w:rsidRPr="00F92E17">
        <w:t>core</w:t>
      </w:r>
      <w:r>
        <w:t xml:space="preserve"> </w:t>
      </w:r>
      <w:r w:rsidR="00F92E17">
        <w:t>budget</w:t>
      </w:r>
      <w:r>
        <w:t xml:space="preserve">.  </w:t>
      </w:r>
      <w:r w:rsidR="00960DAA">
        <w:t>These r</w:t>
      </w:r>
      <w:r>
        <w:t xml:space="preserve">equests will still require justification </w:t>
      </w:r>
      <w:r w:rsidR="00960DAA">
        <w:t>to be built into the core budget including</w:t>
      </w:r>
      <w:r>
        <w:t xml:space="preserve"> productivity measures to ensure efficient use of resources (example </w:t>
      </w:r>
      <w:r w:rsidR="00960DAA">
        <w:t>‘b.’</w:t>
      </w:r>
      <w:r>
        <w:t xml:space="preserve"> below).  Additionally, replacement faculty will not require a BIP.  Rare exceptions may exist if the replacement is in a highly specialized area or if the department anticipates multiple replacements for a single departure.  Divisional Finance will provide guidance on exceptions.   Example scenarios that do not require a BIP:</w:t>
      </w:r>
    </w:p>
    <w:p w14:paraId="501D7A3C" w14:textId="77777777" w:rsidR="00087086" w:rsidRDefault="00C52BDD" w:rsidP="00087086">
      <w:pPr>
        <w:pStyle w:val="ListParagraph"/>
        <w:numPr>
          <w:ilvl w:val="1"/>
          <w:numId w:val="7"/>
        </w:numPr>
        <w:tabs>
          <w:tab w:val="left" w:pos="5670"/>
        </w:tabs>
        <w:spacing w:after="0" w:line="240" w:lineRule="auto"/>
      </w:pPr>
      <w:r>
        <w:t xml:space="preserve">Replacement of a Faculty with no significant change </w:t>
      </w:r>
      <w:r w:rsidR="00B76EAF">
        <w:t>anticipated.</w:t>
      </w:r>
    </w:p>
    <w:p w14:paraId="15E7218C" w14:textId="77777777" w:rsidR="00C52BDD" w:rsidRPr="00087086" w:rsidRDefault="00C52BDD" w:rsidP="00087086">
      <w:pPr>
        <w:pStyle w:val="ListParagraph"/>
        <w:numPr>
          <w:ilvl w:val="1"/>
          <w:numId w:val="7"/>
        </w:numPr>
        <w:tabs>
          <w:tab w:val="left" w:pos="5670"/>
        </w:tabs>
        <w:spacing w:after="0" w:line="240" w:lineRule="auto"/>
      </w:pPr>
      <w:r>
        <w:t xml:space="preserve">Increased support staff to </w:t>
      </w:r>
      <w:r w:rsidR="00960DAA">
        <w:t>meet</w:t>
      </w:r>
      <w:r>
        <w:t xml:space="preserve"> </w:t>
      </w:r>
      <w:r w:rsidR="00F92E17">
        <w:t>existing</w:t>
      </w:r>
      <w:r>
        <w:t xml:space="preserve"> physician volumes (ex. OAS, nurses, techs, etc.) – </w:t>
      </w:r>
      <w:r w:rsidRPr="00087086">
        <w:rPr>
          <w:b/>
        </w:rPr>
        <w:t>Productivity Measure</w:t>
      </w:r>
      <w:r w:rsidR="0081469B" w:rsidRPr="00087086">
        <w:rPr>
          <w:b/>
        </w:rPr>
        <w:t>s</w:t>
      </w:r>
      <w:r w:rsidRPr="00087086">
        <w:rPr>
          <w:b/>
        </w:rPr>
        <w:t xml:space="preserve"> </w:t>
      </w:r>
      <w:r w:rsidR="00960DAA" w:rsidRPr="00087086">
        <w:rPr>
          <w:b/>
        </w:rPr>
        <w:t>needed</w:t>
      </w:r>
    </w:p>
    <w:p w14:paraId="5EFEB1DA" w14:textId="77777777" w:rsidR="00C52BDD" w:rsidRDefault="00C52BDD" w:rsidP="00C52BDD">
      <w:pPr>
        <w:pStyle w:val="ListParagraph"/>
        <w:numPr>
          <w:ilvl w:val="1"/>
          <w:numId w:val="7"/>
        </w:numPr>
        <w:tabs>
          <w:tab w:val="left" w:pos="5670"/>
        </w:tabs>
        <w:spacing w:after="0" w:line="240" w:lineRule="auto"/>
      </w:pPr>
      <w:r>
        <w:t>Replacing staff vacancies</w:t>
      </w:r>
    </w:p>
    <w:p w14:paraId="6BF9E8A9" w14:textId="77777777" w:rsidR="00960DAA" w:rsidRDefault="00C52BDD" w:rsidP="00476E94">
      <w:pPr>
        <w:pStyle w:val="ListParagraph"/>
        <w:numPr>
          <w:ilvl w:val="1"/>
          <w:numId w:val="7"/>
        </w:numPr>
        <w:tabs>
          <w:tab w:val="left" w:pos="5670"/>
        </w:tabs>
        <w:spacing w:after="0" w:line="240" w:lineRule="auto"/>
      </w:pPr>
      <w:r>
        <w:t xml:space="preserve">Inflationary or trend increases in the existing </w:t>
      </w:r>
      <w:r w:rsidR="00B76EAF">
        <w:t>budget.</w:t>
      </w:r>
    </w:p>
    <w:p w14:paraId="332A997F" w14:textId="77777777" w:rsidR="00E26927" w:rsidRDefault="00E26927" w:rsidP="00611B45">
      <w:pPr>
        <w:tabs>
          <w:tab w:val="left" w:pos="5670"/>
        </w:tabs>
        <w:spacing w:after="0" w:line="240" w:lineRule="auto"/>
        <w:contextualSpacing/>
        <w:rPr>
          <w:b/>
          <w:sz w:val="32"/>
          <w:szCs w:val="32"/>
        </w:rPr>
      </w:pPr>
    </w:p>
    <w:p w14:paraId="6D5F8DE2" w14:textId="12D291A8" w:rsidR="00611B45" w:rsidRPr="00A806B0" w:rsidRDefault="00CE2DC1" w:rsidP="00611B45">
      <w:pPr>
        <w:tabs>
          <w:tab w:val="left" w:pos="5670"/>
        </w:tabs>
        <w:spacing w:after="0" w:line="240" w:lineRule="auto"/>
        <w:contextualSpacing/>
        <w:rPr>
          <w:sz w:val="32"/>
          <w:szCs w:val="32"/>
        </w:rPr>
      </w:pPr>
      <w:r>
        <w:rPr>
          <w:b/>
          <w:sz w:val="32"/>
          <w:szCs w:val="32"/>
        </w:rPr>
        <w:t>FY 2026</w:t>
      </w:r>
      <w:r w:rsidR="00611B45" w:rsidRPr="00A806B0">
        <w:rPr>
          <w:b/>
          <w:sz w:val="32"/>
          <w:szCs w:val="32"/>
        </w:rPr>
        <w:t xml:space="preserve"> SMH Finance Representatives</w:t>
      </w:r>
    </w:p>
    <w:p w14:paraId="05D305ED" w14:textId="77777777" w:rsidR="00611B45" w:rsidRPr="003664FB" w:rsidRDefault="00611B45" w:rsidP="00611B45">
      <w:pPr>
        <w:tabs>
          <w:tab w:val="left" w:pos="5670"/>
        </w:tabs>
        <w:spacing w:after="0" w:line="240" w:lineRule="auto"/>
        <w:rPr>
          <w:sz w:val="8"/>
          <w:szCs w:val="8"/>
        </w:rPr>
      </w:pPr>
    </w:p>
    <w:p w14:paraId="0B96FB17" w14:textId="3E056C03" w:rsidR="00C03142" w:rsidRDefault="00611B45" w:rsidP="00F67E66">
      <w:pPr>
        <w:tabs>
          <w:tab w:val="left" w:pos="5670"/>
        </w:tabs>
        <w:spacing w:after="0" w:line="240" w:lineRule="auto"/>
        <w:rPr>
          <w:noProof/>
        </w:rPr>
      </w:pPr>
      <w:r>
        <w:t>Y</w:t>
      </w:r>
      <w:r w:rsidRPr="00611B45">
        <w:t xml:space="preserve">our SMH Finance Representative will not only be your </w:t>
      </w:r>
      <w:r>
        <w:t xml:space="preserve">financial </w:t>
      </w:r>
      <w:r w:rsidRPr="00611B45">
        <w:t xml:space="preserve">partner throughout the </w:t>
      </w:r>
      <w:r w:rsidR="00CE2DC1">
        <w:t>FY 2026</w:t>
      </w:r>
      <w:r w:rsidRPr="00611B45">
        <w:t xml:space="preserve"> budget </w:t>
      </w:r>
      <w:r w:rsidR="00B76EAF" w:rsidRPr="00611B45">
        <w:t>cycle but</w:t>
      </w:r>
      <w:r w:rsidRPr="00611B45">
        <w:t xml:space="preserve"> will be an added resource as you look to implement your </w:t>
      </w:r>
      <w:r w:rsidR="00CE2DC1">
        <w:t>FY 2026</w:t>
      </w:r>
      <w:r w:rsidRPr="00611B45">
        <w:t xml:space="preserve"> </w:t>
      </w:r>
      <w:r>
        <w:t xml:space="preserve">budget </w:t>
      </w:r>
      <w:r w:rsidRPr="00611B45">
        <w:t xml:space="preserve">plans. </w:t>
      </w:r>
      <w:r w:rsidR="00823C11">
        <w:t xml:space="preserve">See schedule below for contacts. </w:t>
      </w:r>
    </w:p>
    <w:p w14:paraId="38E57AF3" w14:textId="77777777" w:rsidR="00886DAF" w:rsidRDefault="00886DAF" w:rsidP="00D84519">
      <w:pPr>
        <w:tabs>
          <w:tab w:val="left" w:pos="5670"/>
        </w:tabs>
        <w:spacing w:after="0" w:line="240" w:lineRule="auto"/>
        <w:jc w:val="center"/>
      </w:pPr>
    </w:p>
    <w:p w14:paraId="65B31815" w14:textId="2BA96A17" w:rsidR="00886DAF" w:rsidRDefault="00FB5922" w:rsidP="00D84519">
      <w:pPr>
        <w:tabs>
          <w:tab w:val="left" w:pos="5670"/>
        </w:tabs>
        <w:spacing w:after="0" w:line="240" w:lineRule="auto"/>
        <w:jc w:val="center"/>
      </w:pPr>
      <w:r>
        <w:rPr>
          <w:noProof/>
        </w:rPr>
        <w:lastRenderedPageBreak/>
        <w:drawing>
          <wp:inline distT="0" distB="0" distL="0" distR="0" wp14:anchorId="1D57B638" wp14:editId="0C4B994E">
            <wp:extent cx="5019675" cy="6962775"/>
            <wp:effectExtent l="0" t="0" r="9525" b="9525"/>
            <wp:docPr id="1852060425" name="Picture 1" descr="A table of names and a list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060425" name="Picture 1" descr="A table of names and a list of people&#10;&#10;Description automatically generated with medium confidence"/>
                    <pic:cNvPicPr/>
                  </pic:nvPicPr>
                  <pic:blipFill>
                    <a:blip r:embed="rId16"/>
                    <a:stretch>
                      <a:fillRect/>
                    </a:stretch>
                  </pic:blipFill>
                  <pic:spPr>
                    <a:xfrm>
                      <a:off x="0" y="0"/>
                      <a:ext cx="5019675" cy="6962775"/>
                    </a:xfrm>
                    <a:prstGeom prst="rect">
                      <a:avLst/>
                    </a:prstGeom>
                  </pic:spPr>
                </pic:pic>
              </a:graphicData>
            </a:graphic>
          </wp:inline>
        </w:drawing>
      </w:r>
    </w:p>
    <w:sectPr w:rsidR="00886DAF" w:rsidSect="002D6C59">
      <w:footerReference w:type="default" r:id="rId17"/>
      <w:pgSz w:w="12240" w:h="15840"/>
      <w:pgMar w:top="1170" w:right="810" w:bottom="990" w:left="1440" w:header="72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8C6DF" w14:textId="77777777" w:rsidR="00DF2ADB" w:rsidRDefault="00DF2ADB" w:rsidP="002D6C59">
      <w:pPr>
        <w:spacing w:after="0" w:line="240" w:lineRule="auto"/>
      </w:pPr>
      <w:r>
        <w:separator/>
      </w:r>
    </w:p>
  </w:endnote>
  <w:endnote w:type="continuationSeparator" w:id="0">
    <w:p w14:paraId="032A88D0" w14:textId="77777777" w:rsidR="00DF2ADB" w:rsidRDefault="00DF2ADB" w:rsidP="002D6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7734818"/>
      <w:docPartObj>
        <w:docPartGallery w:val="Page Numbers (Bottom of Page)"/>
        <w:docPartUnique/>
      </w:docPartObj>
    </w:sdtPr>
    <w:sdtEndPr>
      <w:rPr>
        <w:noProof/>
      </w:rPr>
    </w:sdtEndPr>
    <w:sdtContent>
      <w:p w14:paraId="5597D6D1" w14:textId="77777777" w:rsidR="002D6C59" w:rsidRDefault="002D6C5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D190125" w14:textId="77777777" w:rsidR="002D6C59" w:rsidRDefault="002D6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B0662" w14:textId="77777777" w:rsidR="00DF2ADB" w:rsidRDefault="00DF2ADB" w:rsidP="002D6C59">
      <w:pPr>
        <w:spacing w:after="0" w:line="240" w:lineRule="auto"/>
      </w:pPr>
      <w:r>
        <w:separator/>
      </w:r>
    </w:p>
  </w:footnote>
  <w:footnote w:type="continuationSeparator" w:id="0">
    <w:p w14:paraId="03ADDA31" w14:textId="77777777" w:rsidR="00DF2ADB" w:rsidRDefault="00DF2ADB" w:rsidP="002D6C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C54"/>
    <w:multiLevelType w:val="hybridMultilevel"/>
    <w:tmpl w:val="21DEA0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E3589"/>
    <w:multiLevelType w:val="hybridMultilevel"/>
    <w:tmpl w:val="48347F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00DAD"/>
    <w:multiLevelType w:val="hybridMultilevel"/>
    <w:tmpl w:val="9C70F3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A0B17"/>
    <w:multiLevelType w:val="hybridMultilevel"/>
    <w:tmpl w:val="5324E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93F10"/>
    <w:multiLevelType w:val="hybridMultilevel"/>
    <w:tmpl w:val="8E76CD6A"/>
    <w:lvl w:ilvl="0" w:tplc="33689C3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097097"/>
    <w:multiLevelType w:val="hybridMultilevel"/>
    <w:tmpl w:val="8068A9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586A12"/>
    <w:multiLevelType w:val="hybridMultilevel"/>
    <w:tmpl w:val="48347F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05C57CD"/>
    <w:multiLevelType w:val="hybridMultilevel"/>
    <w:tmpl w:val="48347F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402DB3"/>
    <w:multiLevelType w:val="hybridMultilevel"/>
    <w:tmpl w:val="F600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D300E9"/>
    <w:multiLevelType w:val="hybridMultilevel"/>
    <w:tmpl w:val="5628AF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3">
      <w:start w:val="1"/>
      <w:numFmt w:val="bullet"/>
      <w:lvlText w:val="o"/>
      <w:lvlJc w:val="left"/>
      <w:pPr>
        <w:ind w:left="2880" w:hanging="360"/>
      </w:pPr>
      <w:rPr>
        <w:rFonts w:ascii="Courier New" w:hAnsi="Courier New" w:cs="Courier New" w:hint="default"/>
      </w:rPr>
    </w:lvl>
    <w:lvl w:ilvl="4" w:tplc="A306AFB8">
      <w:numFmt w:val="bullet"/>
      <w:lvlText w:val=""/>
      <w:lvlJc w:val="left"/>
      <w:pPr>
        <w:ind w:left="3600" w:hanging="360"/>
      </w:pPr>
      <w:rPr>
        <w:rFonts w:ascii="Symbol" w:eastAsiaTheme="minorHAnsi" w:hAnsi="Symbol" w:cstheme="minorBidi"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4757B4"/>
    <w:multiLevelType w:val="hybridMultilevel"/>
    <w:tmpl w:val="BC0C8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E92742"/>
    <w:multiLevelType w:val="hybridMultilevel"/>
    <w:tmpl w:val="767853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29683E"/>
    <w:multiLevelType w:val="hybridMultilevel"/>
    <w:tmpl w:val="CDDC0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3293829">
    <w:abstractNumId w:val="12"/>
  </w:num>
  <w:num w:numId="2" w16cid:durableId="426391132">
    <w:abstractNumId w:val="8"/>
  </w:num>
  <w:num w:numId="3" w16cid:durableId="1056587694">
    <w:abstractNumId w:val="10"/>
  </w:num>
  <w:num w:numId="4" w16cid:durableId="1337733931">
    <w:abstractNumId w:val="9"/>
  </w:num>
  <w:num w:numId="5" w16cid:durableId="1187258513">
    <w:abstractNumId w:val="7"/>
  </w:num>
  <w:num w:numId="6" w16cid:durableId="1007514830">
    <w:abstractNumId w:val="0"/>
  </w:num>
  <w:num w:numId="7" w16cid:durableId="1767262953">
    <w:abstractNumId w:val="1"/>
  </w:num>
  <w:num w:numId="8" w16cid:durableId="852914723">
    <w:abstractNumId w:val="4"/>
  </w:num>
  <w:num w:numId="9" w16cid:durableId="943613231">
    <w:abstractNumId w:val="5"/>
  </w:num>
  <w:num w:numId="10" w16cid:durableId="53814913">
    <w:abstractNumId w:val="3"/>
  </w:num>
  <w:num w:numId="11" w16cid:durableId="16657571">
    <w:abstractNumId w:val="6"/>
  </w:num>
  <w:num w:numId="12" w16cid:durableId="1513838057">
    <w:abstractNumId w:val="2"/>
  </w:num>
  <w:num w:numId="13" w16cid:durableId="810339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395"/>
    <w:rsid w:val="00006B54"/>
    <w:rsid w:val="0003229E"/>
    <w:rsid w:val="00036531"/>
    <w:rsid w:val="00052BF0"/>
    <w:rsid w:val="00054D2B"/>
    <w:rsid w:val="00056D1E"/>
    <w:rsid w:val="00077996"/>
    <w:rsid w:val="00080D36"/>
    <w:rsid w:val="00081A7D"/>
    <w:rsid w:val="00083F2A"/>
    <w:rsid w:val="00087086"/>
    <w:rsid w:val="00092FCE"/>
    <w:rsid w:val="000952C7"/>
    <w:rsid w:val="000A417E"/>
    <w:rsid w:val="000C76DD"/>
    <w:rsid w:val="000D1BE2"/>
    <w:rsid w:val="000D4D01"/>
    <w:rsid w:val="000D57B6"/>
    <w:rsid w:val="0010261D"/>
    <w:rsid w:val="001120C7"/>
    <w:rsid w:val="00112D61"/>
    <w:rsid w:val="001170E9"/>
    <w:rsid w:val="0012399A"/>
    <w:rsid w:val="001240B6"/>
    <w:rsid w:val="00131D7E"/>
    <w:rsid w:val="00131FEE"/>
    <w:rsid w:val="00153102"/>
    <w:rsid w:val="0015689F"/>
    <w:rsid w:val="00160D7F"/>
    <w:rsid w:val="001A308A"/>
    <w:rsid w:val="001A3A3F"/>
    <w:rsid w:val="001B3421"/>
    <w:rsid w:val="001D0DD2"/>
    <w:rsid w:val="001D33D0"/>
    <w:rsid w:val="001D4AE5"/>
    <w:rsid w:val="001E7337"/>
    <w:rsid w:val="00203DA0"/>
    <w:rsid w:val="00211725"/>
    <w:rsid w:val="00221382"/>
    <w:rsid w:val="00221730"/>
    <w:rsid w:val="002449C0"/>
    <w:rsid w:val="002553E3"/>
    <w:rsid w:val="00260FAE"/>
    <w:rsid w:val="00284241"/>
    <w:rsid w:val="0029395A"/>
    <w:rsid w:val="002A21A6"/>
    <w:rsid w:val="002A51F5"/>
    <w:rsid w:val="002D283E"/>
    <w:rsid w:val="002D3447"/>
    <w:rsid w:val="002D6C59"/>
    <w:rsid w:val="002D6C66"/>
    <w:rsid w:val="002D7329"/>
    <w:rsid w:val="00311239"/>
    <w:rsid w:val="00312320"/>
    <w:rsid w:val="00314DCB"/>
    <w:rsid w:val="00327B55"/>
    <w:rsid w:val="0033459D"/>
    <w:rsid w:val="00353940"/>
    <w:rsid w:val="003664FB"/>
    <w:rsid w:val="003935E8"/>
    <w:rsid w:val="003B3B57"/>
    <w:rsid w:val="003E4BA4"/>
    <w:rsid w:val="00426D76"/>
    <w:rsid w:val="00431668"/>
    <w:rsid w:val="00435302"/>
    <w:rsid w:val="00437B01"/>
    <w:rsid w:val="0044151D"/>
    <w:rsid w:val="00464FFB"/>
    <w:rsid w:val="00466CB7"/>
    <w:rsid w:val="00467A1C"/>
    <w:rsid w:val="00494359"/>
    <w:rsid w:val="004A42E0"/>
    <w:rsid w:val="004E7118"/>
    <w:rsid w:val="00523EA9"/>
    <w:rsid w:val="005259DD"/>
    <w:rsid w:val="00530AEF"/>
    <w:rsid w:val="00532F09"/>
    <w:rsid w:val="005332E4"/>
    <w:rsid w:val="005506B2"/>
    <w:rsid w:val="00553FD4"/>
    <w:rsid w:val="0055461D"/>
    <w:rsid w:val="00563B9F"/>
    <w:rsid w:val="005855FF"/>
    <w:rsid w:val="005B13B2"/>
    <w:rsid w:val="005B19E1"/>
    <w:rsid w:val="005B3683"/>
    <w:rsid w:val="005C2F08"/>
    <w:rsid w:val="005D4F28"/>
    <w:rsid w:val="005E27E8"/>
    <w:rsid w:val="006117DA"/>
    <w:rsid w:val="00611B45"/>
    <w:rsid w:val="00611B85"/>
    <w:rsid w:val="0062241F"/>
    <w:rsid w:val="00624096"/>
    <w:rsid w:val="0062446A"/>
    <w:rsid w:val="006333CF"/>
    <w:rsid w:val="00633495"/>
    <w:rsid w:val="00670426"/>
    <w:rsid w:val="006767D1"/>
    <w:rsid w:val="00677552"/>
    <w:rsid w:val="006871E0"/>
    <w:rsid w:val="006C0714"/>
    <w:rsid w:val="006D1C22"/>
    <w:rsid w:val="006D4D8E"/>
    <w:rsid w:val="006D7F25"/>
    <w:rsid w:val="006F66F8"/>
    <w:rsid w:val="00704F4F"/>
    <w:rsid w:val="007123CD"/>
    <w:rsid w:val="007335F0"/>
    <w:rsid w:val="0073406F"/>
    <w:rsid w:val="00734BFB"/>
    <w:rsid w:val="00736CB8"/>
    <w:rsid w:val="00753F33"/>
    <w:rsid w:val="00761322"/>
    <w:rsid w:val="00770D0A"/>
    <w:rsid w:val="00794020"/>
    <w:rsid w:val="007A79E3"/>
    <w:rsid w:val="007B3910"/>
    <w:rsid w:val="007C2EDC"/>
    <w:rsid w:val="007C66E1"/>
    <w:rsid w:val="007F3293"/>
    <w:rsid w:val="0081469B"/>
    <w:rsid w:val="00822BBF"/>
    <w:rsid w:val="00823C11"/>
    <w:rsid w:val="00861D93"/>
    <w:rsid w:val="0087381F"/>
    <w:rsid w:val="008745A6"/>
    <w:rsid w:val="00886DAF"/>
    <w:rsid w:val="008A7430"/>
    <w:rsid w:val="008B25C6"/>
    <w:rsid w:val="008B4F89"/>
    <w:rsid w:val="008C3255"/>
    <w:rsid w:val="008C4336"/>
    <w:rsid w:val="00901A63"/>
    <w:rsid w:val="00902DAA"/>
    <w:rsid w:val="0090327D"/>
    <w:rsid w:val="00914B44"/>
    <w:rsid w:val="00914D63"/>
    <w:rsid w:val="009167D8"/>
    <w:rsid w:val="009314DC"/>
    <w:rsid w:val="0093230F"/>
    <w:rsid w:val="00960DAA"/>
    <w:rsid w:val="009612B0"/>
    <w:rsid w:val="00970238"/>
    <w:rsid w:val="009A1D91"/>
    <w:rsid w:val="009B1068"/>
    <w:rsid w:val="00A15195"/>
    <w:rsid w:val="00A22303"/>
    <w:rsid w:val="00A23B07"/>
    <w:rsid w:val="00A27EC2"/>
    <w:rsid w:val="00A475B5"/>
    <w:rsid w:val="00A60C3C"/>
    <w:rsid w:val="00A611C1"/>
    <w:rsid w:val="00A631D2"/>
    <w:rsid w:val="00A806B0"/>
    <w:rsid w:val="00A837A0"/>
    <w:rsid w:val="00AB156A"/>
    <w:rsid w:val="00AB1A0C"/>
    <w:rsid w:val="00AB70A0"/>
    <w:rsid w:val="00AC65F1"/>
    <w:rsid w:val="00AD2C02"/>
    <w:rsid w:val="00AF0F9E"/>
    <w:rsid w:val="00AF1C73"/>
    <w:rsid w:val="00AF65B6"/>
    <w:rsid w:val="00B0682F"/>
    <w:rsid w:val="00B12FFA"/>
    <w:rsid w:val="00B3295E"/>
    <w:rsid w:val="00B363AA"/>
    <w:rsid w:val="00B57737"/>
    <w:rsid w:val="00B62278"/>
    <w:rsid w:val="00B724BF"/>
    <w:rsid w:val="00B76EAF"/>
    <w:rsid w:val="00BA7728"/>
    <w:rsid w:val="00BA7787"/>
    <w:rsid w:val="00BB4F44"/>
    <w:rsid w:val="00BD6EC5"/>
    <w:rsid w:val="00BE05C4"/>
    <w:rsid w:val="00BE1395"/>
    <w:rsid w:val="00BE1A4C"/>
    <w:rsid w:val="00BE1EEE"/>
    <w:rsid w:val="00BF6AAB"/>
    <w:rsid w:val="00C03142"/>
    <w:rsid w:val="00C03A7D"/>
    <w:rsid w:val="00C15DA2"/>
    <w:rsid w:val="00C31CCA"/>
    <w:rsid w:val="00C33051"/>
    <w:rsid w:val="00C3402C"/>
    <w:rsid w:val="00C4172D"/>
    <w:rsid w:val="00C41C14"/>
    <w:rsid w:val="00C52BDD"/>
    <w:rsid w:val="00C5345F"/>
    <w:rsid w:val="00C76957"/>
    <w:rsid w:val="00CA2641"/>
    <w:rsid w:val="00CA4BE4"/>
    <w:rsid w:val="00CC4D5A"/>
    <w:rsid w:val="00CC510A"/>
    <w:rsid w:val="00CD41F7"/>
    <w:rsid w:val="00CE2DC1"/>
    <w:rsid w:val="00D04ED6"/>
    <w:rsid w:val="00D104A0"/>
    <w:rsid w:val="00D139B1"/>
    <w:rsid w:val="00D14DE3"/>
    <w:rsid w:val="00D31C9F"/>
    <w:rsid w:val="00D50541"/>
    <w:rsid w:val="00D74650"/>
    <w:rsid w:val="00D84519"/>
    <w:rsid w:val="00DB10B2"/>
    <w:rsid w:val="00DF2ADB"/>
    <w:rsid w:val="00E239A8"/>
    <w:rsid w:val="00E26927"/>
    <w:rsid w:val="00E32694"/>
    <w:rsid w:val="00E55945"/>
    <w:rsid w:val="00E60C4E"/>
    <w:rsid w:val="00E643C0"/>
    <w:rsid w:val="00EA4866"/>
    <w:rsid w:val="00EC16F1"/>
    <w:rsid w:val="00EF0FC4"/>
    <w:rsid w:val="00EF6230"/>
    <w:rsid w:val="00F01B5D"/>
    <w:rsid w:val="00F13A3F"/>
    <w:rsid w:val="00F147D4"/>
    <w:rsid w:val="00F31E68"/>
    <w:rsid w:val="00F3255F"/>
    <w:rsid w:val="00F33602"/>
    <w:rsid w:val="00F626DD"/>
    <w:rsid w:val="00F6454E"/>
    <w:rsid w:val="00F67E66"/>
    <w:rsid w:val="00F712FE"/>
    <w:rsid w:val="00F74036"/>
    <w:rsid w:val="00F751AF"/>
    <w:rsid w:val="00F84F91"/>
    <w:rsid w:val="00F92E17"/>
    <w:rsid w:val="00FB0753"/>
    <w:rsid w:val="00FB5922"/>
    <w:rsid w:val="00FD1639"/>
    <w:rsid w:val="00FD2C1E"/>
    <w:rsid w:val="00FD2CDE"/>
    <w:rsid w:val="00FE0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3F95D9"/>
  <w15:docId w15:val="{4C1F6D06-9A30-430B-8B3B-3B0500C72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395"/>
    <w:pPr>
      <w:ind w:left="720"/>
      <w:contextualSpacing/>
    </w:pPr>
  </w:style>
  <w:style w:type="character" w:styleId="Hyperlink">
    <w:name w:val="Hyperlink"/>
    <w:basedOn w:val="DefaultParagraphFont"/>
    <w:uiPriority w:val="99"/>
    <w:unhideWhenUsed/>
    <w:rsid w:val="005855FF"/>
    <w:rPr>
      <w:color w:val="0000FF" w:themeColor="hyperlink"/>
      <w:u w:val="single"/>
    </w:rPr>
  </w:style>
  <w:style w:type="character" w:styleId="FollowedHyperlink">
    <w:name w:val="FollowedHyperlink"/>
    <w:basedOn w:val="DefaultParagraphFont"/>
    <w:uiPriority w:val="99"/>
    <w:semiHidden/>
    <w:unhideWhenUsed/>
    <w:rsid w:val="005855FF"/>
    <w:rPr>
      <w:color w:val="800080" w:themeColor="followedHyperlink"/>
      <w:u w:val="single"/>
    </w:rPr>
  </w:style>
  <w:style w:type="paragraph" w:styleId="Title">
    <w:name w:val="Title"/>
    <w:basedOn w:val="Normal"/>
    <w:next w:val="Normal"/>
    <w:link w:val="TitleChar"/>
    <w:uiPriority w:val="10"/>
    <w:qFormat/>
    <w:rsid w:val="006244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446A"/>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822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BBF"/>
    <w:rPr>
      <w:rFonts w:ascii="Tahoma" w:hAnsi="Tahoma" w:cs="Tahoma"/>
      <w:sz w:val="16"/>
      <w:szCs w:val="16"/>
    </w:rPr>
  </w:style>
  <w:style w:type="paragraph" w:styleId="Header">
    <w:name w:val="header"/>
    <w:basedOn w:val="Normal"/>
    <w:link w:val="HeaderChar"/>
    <w:uiPriority w:val="99"/>
    <w:unhideWhenUsed/>
    <w:rsid w:val="002D6C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C59"/>
  </w:style>
  <w:style w:type="paragraph" w:styleId="Footer">
    <w:name w:val="footer"/>
    <w:basedOn w:val="Normal"/>
    <w:link w:val="FooterChar"/>
    <w:uiPriority w:val="99"/>
    <w:unhideWhenUsed/>
    <w:rsid w:val="002D6C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C59"/>
  </w:style>
  <w:style w:type="character" w:styleId="UnresolvedMention">
    <w:name w:val="Unresolved Mention"/>
    <w:basedOn w:val="DefaultParagraphFont"/>
    <w:uiPriority w:val="99"/>
    <w:semiHidden/>
    <w:unhideWhenUsed/>
    <w:rsid w:val="0003229E"/>
    <w:rPr>
      <w:color w:val="605E5C"/>
      <w:shd w:val="clear" w:color="auto" w:fill="E1DFDD"/>
    </w:rPr>
  </w:style>
  <w:style w:type="character" w:styleId="CommentReference">
    <w:name w:val="annotation reference"/>
    <w:basedOn w:val="DefaultParagraphFont"/>
    <w:uiPriority w:val="99"/>
    <w:semiHidden/>
    <w:unhideWhenUsed/>
    <w:rsid w:val="00431668"/>
    <w:rPr>
      <w:sz w:val="16"/>
      <w:szCs w:val="16"/>
    </w:rPr>
  </w:style>
  <w:style w:type="paragraph" w:styleId="CommentText">
    <w:name w:val="annotation text"/>
    <w:basedOn w:val="Normal"/>
    <w:link w:val="CommentTextChar"/>
    <w:uiPriority w:val="99"/>
    <w:semiHidden/>
    <w:unhideWhenUsed/>
    <w:rsid w:val="00431668"/>
    <w:pPr>
      <w:spacing w:line="240" w:lineRule="auto"/>
    </w:pPr>
    <w:rPr>
      <w:sz w:val="20"/>
      <w:szCs w:val="20"/>
    </w:rPr>
  </w:style>
  <w:style w:type="character" w:customStyle="1" w:styleId="CommentTextChar">
    <w:name w:val="Comment Text Char"/>
    <w:basedOn w:val="DefaultParagraphFont"/>
    <w:link w:val="CommentText"/>
    <w:uiPriority w:val="99"/>
    <w:semiHidden/>
    <w:rsid w:val="00431668"/>
    <w:rPr>
      <w:sz w:val="20"/>
      <w:szCs w:val="20"/>
    </w:rPr>
  </w:style>
  <w:style w:type="paragraph" w:styleId="CommentSubject">
    <w:name w:val="annotation subject"/>
    <w:basedOn w:val="CommentText"/>
    <w:next w:val="CommentText"/>
    <w:link w:val="CommentSubjectChar"/>
    <w:uiPriority w:val="99"/>
    <w:semiHidden/>
    <w:unhideWhenUsed/>
    <w:rsid w:val="00431668"/>
    <w:rPr>
      <w:b/>
      <w:bCs/>
    </w:rPr>
  </w:style>
  <w:style w:type="character" w:customStyle="1" w:styleId="CommentSubjectChar">
    <w:name w:val="Comment Subject Char"/>
    <w:basedOn w:val="CommentTextChar"/>
    <w:link w:val="CommentSubject"/>
    <w:uiPriority w:val="99"/>
    <w:semiHidden/>
    <w:rsid w:val="004316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559446">
      <w:bodyDiv w:val="1"/>
      <w:marLeft w:val="0"/>
      <w:marRight w:val="0"/>
      <w:marTop w:val="0"/>
      <w:marBottom w:val="0"/>
      <w:divBdr>
        <w:top w:val="none" w:sz="0" w:space="0" w:color="auto"/>
        <w:left w:val="none" w:sz="0" w:space="0" w:color="auto"/>
        <w:bottom w:val="none" w:sz="0" w:space="0" w:color="auto"/>
        <w:right w:val="none" w:sz="0" w:space="0" w:color="auto"/>
      </w:divBdr>
    </w:div>
    <w:div w:id="490020420">
      <w:bodyDiv w:val="1"/>
      <w:marLeft w:val="0"/>
      <w:marRight w:val="0"/>
      <w:marTop w:val="0"/>
      <w:marBottom w:val="0"/>
      <w:divBdr>
        <w:top w:val="none" w:sz="0" w:space="0" w:color="auto"/>
        <w:left w:val="none" w:sz="0" w:space="0" w:color="auto"/>
        <w:bottom w:val="none" w:sz="0" w:space="0" w:color="auto"/>
        <w:right w:val="none" w:sz="0" w:space="0" w:color="auto"/>
      </w:divBdr>
    </w:div>
    <w:div w:id="1199702543">
      <w:bodyDiv w:val="1"/>
      <w:marLeft w:val="0"/>
      <w:marRight w:val="0"/>
      <w:marTop w:val="0"/>
      <w:marBottom w:val="0"/>
      <w:divBdr>
        <w:top w:val="none" w:sz="0" w:space="0" w:color="auto"/>
        <w:left w:val="none" w:sz="0" w:space="0" w:color="auto"/>
        <w:bottom w:val="none" w:sz="0" w:space="0" w:color="auto"/>
        <w:right w:val="none" w:sz="0" w:space="0" w:color="auto"/>
      </w:divBdr>
    </w:div>
    <w:div w:id="1352142034">
      <w:bodyDiv w:val="1"/>
      <w:marLeft w:val="0"/>
      <w:marRight w:val="0"/>
      <w:marTop w:val="0"/>
      <w:marBottom w:val="0"/>
      <w:divBdr>
        <w:top w:val="none" w:sz="0" w:space="0" w:color="auto"/>
        <w:left w:val="none" w:sz="0" w:space="0" w:color="auto"/>
        <w:bottom w:val="none" w:sz="0" w:space="0" w:color="auto"/>
        <w:right w:val="none" w:sz="0" w:space="0" w:color="auto"/>
      </w:divBdr>
    </w:div>
    <w:div w:id="1782987718">
      <w:bodyDiv w:val="1"/>
      <w:marLeft w:val="0"/>
      <w:marRight w:val="0"/>
      <w:marTop w:val="0"/>
      <w:marBottom w:val="0"/>
      <w:divBdr>
        <w:top w:val="none" w:sz="0" w:space="0" w:color="auto"/>
        <w:left w:val="none" w:sz="0" w:space="0" w:color="auto"/>
        <w:bottom w:val="none" w:sz="0" w:space="0" w:color="auto"/>
        <w:right w:val="none" w:sz="0" w:space="0" w:color="auto"/>
      </w:divBdr>
    </w:div>
    <w:div w:id="201248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chester.edu/adminfinance/urbudget/resources/budget-tools/" TargetMode="External"/><Relationship Id="rId13" Type="http://schemas.openxmlformats.org/officeDocument/2006/relationships/hyperlink" Target="https://www.rochester.edu/adminfinance/urbudget/resources/budget-tool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ochester.edu/adminfinance/urbudget/training/quick-reference-cards-qrc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chester.edu/adminfinance/urbudget/training/quick-reference-cards-qrcs/" TargetMode="External"/><Relationship Id="rId5" Type="http://schemas.openxmlformats.org/officeDocument/2006/relationships/webSettings" Target="webSettings.xml"/><Relationship Id="rId15" Type="http://schemas.openxmlformats.org/officeDocument/2006/relationships/hyperlink" Target="mailto:UR_RE_Finance@rochester.edu"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ochester.edu/adminfinance/urbudget/resources/budget-tools/" TargetMode="External"/><Relationship Id="rId14" Type="http://schemas.openxmlformats.org/officeDocument/2006/relationships/hyperlink" Target="https://rochester.box.com/s/f3oplfgc7a401hwg8yzybnqpkhg2zib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06BFD-16D0-4C61-B070-999A74491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6</Pages>
  <Words>1947</Words>
  <Characters>11101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13022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Haffen, Luke G</dc:creator>
  <cp:lastModifiedBy>Nessle, Elizabeth K</cp:lastModifiedBy>
  <cp:revision>9</cp:revision>
  <cp:lastPrinted>2023-02-02T14:27:00Z</cp:lastPrinted>
  <dcterms:created xsi:type="dcterms:W3CDTF">2025-01-22T13:28:00Z</dcterms:created>
  <dcterms:modified xsi:type="dcterms:W3CDTF">2025-01-27T14:01:00Z</dcterms:modified>
</cp:coreProperties>
</file>