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BE" w:rsidRDefault="003A0B34" w:rsidP="005F2EBC">
      <w:r>
        <w:rPr>
          <w:noProof/>
        </w:rPr>
        <w:drawing>
          <wp:inline distT="0" distB="0" distL="0" distR="0" wp14:anchorId="5B31FE05" wp14:editId="77FD886D">
            <wp:extent cx="4581318" cy="100762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0068" cy="1020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CBE" w:rsidRDefault="00675CBE" w:rsidP="00D44DC1"/>
    <w:p w:rsidR="00C77986" w:rsidRDefault="00C77986" w:rsidP="00675CBE">
      <w:pPr>
        <w:rPr>
          <w:sz w:val="32"/>
        </w:rPr>
      </w:pPr>
    </w:p>
    <w:p w:rsidR="00675CBE" w:rsidRDefault="00783D97" w:rsidP="00675CBE">
      <w:pPr>
        <w:rPr>
          <w:sz w:val="32"/>
        </w:rPr>
      </w:pPr>
      <w:r>
        <w:rPr>
          <w:sz w:val="32"/>
        </w:rPr>
        <w:t>March</w:t>
      </w:r>
      <w:r w:rsidR="00675CBE" w:rsidRPr="00D44DC1">
        <w:rPr>
          <w:sz w:val="32"/>
        </w:rPr>
        <w:t xml:space="preserve"> 202</w:t>
      </w:r>
      <w:r>
        <w:rPr>
          <w:sz w:val="32"/>
        </w:rPr>
        <w:t xml:space="preserve">1 </w:t>
      </w:r>
      <w:r w:rsidR="003A0B34">
        <w:rPr>
          <w:sz w:val="32"/>
        </w:rPr>
        <w:t>UR Procurement</w:t>
      </w:r>
      <w:r w:rsidR="00AF36E3">
        <w:rPr>
          <w:sz w:val="32"/>
        </w:rPr>
        <w:t xml:space="preserve"> Feature Release </w:t>
      </w:r>
      <w:r w:rsidR="00675CBE">
        <w:rPr>
          <w:sz w:val="32"/>
        </w:rPr>
        <w:t>–</w:t>
      </w:r>
      <w:r w:rsidR="00675CBE" w:rsidRPr="00D44DC1">
        <w:rPr>
          <w:sz w:val="32"/>
        </w:rPr>
        <w:t xml:space="preserve"> U</w:t>
      </w:r>
      <w:r w:rsidR="00675CBE">
        <w:rPr>
          <w:sz w:val="32"/>
        </w:rPr>
        <w:t xml:space="preserve">ser </w:t>
      </w:r>
      <w:r w:rsidR="00675CBE" w:rsidRPr="00D44DC1">
        <w:rPr>
          <w:sz w:val="32"/>
        </w:rPr>
        <w:t>I</w:t>
      </w:r>
      <w:r w:rsidR="00675CBE">
        <w:rPr>
          <w:sz w:val="32"/>
        </w:rPr>
        <w:t>nterface</w:t>
      </w:r>
      <w:r w:rsidR="00AF36E3">
        <w:rPr>
          <w:sz w:val="32"/>
        </w:rPr>
        <w:t xml:space="preserve"> C</w:t>
      </w:r>
      <w:r w:rsidR="00675CBE" w:rsidRPr="00D44DC1">
        <w:rPr>
          <w:sz w:val="32"/>
        </w:rPr>
        <w:t>hanges</w:t>
      </w:r>
    </w:p>
    <w:p w:rsidR="00D85ED6" w:rsidRDefault="00D85ED6" w:rsidP="00675CBE">
      <w:pPr>
        <w:rPr>
          <w:sz w:val="32"/>
        </w:rPr>
      </w:pPr>
    </w:p>
    <w:p w:rsidR="00AD3E66" w:rsidRDefault="00675CBE" w:rsidP="00AD3E66">
      <w:pPr>
        <w:rPr>
          <w:sz w:val="24"/>
          <w:szCs w:val="20"/>
          <w:lang w:val="en"/>
        </w:rPr>
      </w:pPr>
      <w:r w:rsidRPr="00AD3E66">
        <w:rPr>
          <w:sz w:val="24"/>
          <w:szCs w:val="20"/>
          <w:lang w:val="en"/>
        </w:rPr>
        <w:t xml:space="preserve">On </w:t>
      </w:r>
      <w:r w:rsidR="00AF36E3" w:rsidRPr="00AD3E66">
        <w:rPr>
          <w:sz w:val="24"/>
          <w:szCs w:val="20"/>
          <w:lang w:val="en"/>
        </w:rPr>
        <w:t xml:space="preserve">March 13th, UR </w:t>
      </w:r>
      <w:r w:rsidR="003A0B34">
        <w:rPr>
          <w:sz w:val="24"/>
          <w:szCs w:val="20"/>
          <w:lang w:val="en"/>
        </w:rPr>
        <w:t>Procurement</w:t>
      </w:r>
      <w:r w:rsidR="00295155" w:rsidRPr="00AD3E66">
        <w:rPr>
          <w:sz w:val="24"/>
          <w:szCs w:val="20"/>
          <w:lang w:val="en"/>
        </w:rPr>
        <w:t>, successfully</w:t>
      </w:r>
      <w:r w:rsidRPr="00AD3E66">
        <w:rPr>
          <w:sz w:val="24"/>
          <w:szCs w:val="20"/>
          <w:lang w:val="en"/>
        </w:rPr>
        <w:t xml:space="preserve"> completed its </w:t>
      </w:r>
      <w:r w:rsidR="00295155" w:rsidRPr="00AD3E66">
        <w:rPr>
          <w:sz w:val="24"/>
          <w:szCs w:val="20"/>
          <w:lang w:val="en"/>
        </w:rPr>
        <w:t>March Feature Release</w:t>
      </w:r>
      <w:r w:rsidRPr="00AD3E66">
        <w:rPr>
          <w:sz w:val="24"/>
          <w:szCs w:val="20"/>
          <w:lang w:val="en"/>
        </w:rPr>
        <w:t xml:space="preserve"> upgrade.</w:t>
      </w:r>
      <w:r w:rsidR="00295155" w:rsidRPr="00AD3E66">
        <w:rPr>
          <w:sz w:val="24"/>
          <w:szCs w:val="20"/>
          <w:lang w:val="en"/>
        </w:rPr>
        <w:t xml:space="preserve"> </w:t>
      </w:r>
      <w:r w:rsidRPr="00AD3E66">
        <w:rPr>
          <w:sz w:val="24"/>
          <w:szCs w:val="20"/>
          <w:lang w:val="en"/>
        </w:rPr>
        <w:t xml:space="preserve">All users will notice </w:t>
      </w:r>
      <w:r w:rsidR="0017116A">
        <w:rPr>
          <w:sz w:val="24"/>
          <w:szCs w:val="20"/>
          <w:lang w:val="en"/>
        </w:rPr>
        <w:t xml:space="preserve">slight </w:t>
      </w:r>
      <w:r w:rsidRPr="00AD3E66">
        <w:rPr>
          <w:sz w:val="24"/>
          <w:szCs w:val="20"/>
          <w:lang w:val="en"/>
        </w:rPr>
        <w:t>change</w:t>
      </w:r>
      <w:r w:rsidR="0017116A">
        <w:rPr>
          <w:sz w:val="24"/>
          <w:szCs w:val="20"/>
          <w:lang w:val="en"/>
        </w:rPr>
        <w:t>s</w:t>
      </w:r>
      <w:r w:rsidRPr="00AD3E66">
        <w:rPr>
          <w:sz w:val="24"/>
          <w:szCs w:val="20"/>
          <w:lang w:val="en"/>
        </w:rPr>
        <w:t xml:space="preserve"> in how the system appears. Below </w:t>
      </w:r>
      <w:r w:rsidR="003A0B34">
        <w:rPr>
          <w:sz w:val="24"/>
          <w:szCs w:val="20"/>
          <w:lang w:val="en"/>
        </w:rPr>
        <w:t xml:space="preserve">are the improvement </w:t>
      </w:r>
      <w:r w:rsidRPr="00AD3E66">
        <w:rPr>
          <w:sz w:val="24"/>
          <w:szCs w:val="20"/>
          <w:lang w:val="en"/>
        </w:rPr>
        <w:t>highlights</w:t>
      </w:r>
      <w:r w:rsidR="003A0B34">
        <w:rPr>
          <w:sz w:val="24"/>
          <w:szCs w:val="20"/>
          <w:lang w:val="en"/>
        </w:rPr>
        <w:t>.</w:t>
      </w:r>
    </w:p>
    <w:p w:rsidR="003A0B34" w:rsidRDefault="003A0B34" w:rsidP="00AD3E66">
      <w:pPr>
        <w:rPr>
          <w:sz w:val="24"/>
          <w:szCs w:val="20"/>
          <w:lang w:val="en"/>
        </w:rPr>
      </w:pPr>
    </w:p>
    <w:p w:rsidR="00675CBE" w:rsidRPr="00AD3E66" w:rsidRDefault="00D85ED6" w:rsidP="00AD3E66">
      <w:pPr>
        <w:rPr>
          <w:sz w:val="24"/>
          <w:szCs w:val="24"/>
          <w:lang w:val="en"/>
        </w:rPr>
      </w:pPr>
      <w:r w:rsidRPr="00AD3E66">
        <w:rPr>
          <w:sz w:val="24"/>
          <w:szCs w:val="20"/>
          <w:lang w:val="en"/>
        </w:rPr>
        <w:t xml:space="preserve">If you experience any issues after the upgrade, please contact the </w:t>
      </w:r>
      <w:r w:rsidR="003A0B34">
        <w:rPr>
          <w:sz w:val="24"/>
          <w:szCs w:val="20"/>
          <w:lang w:val="en"/>
        </w:rPr>
        <w:t>P2P Service Center</w:t>
      </w:r>
      <w:r w:rsidRPr="00AD3E66">
        <w:rPr>
          <w:sz w:val="24"/>
          <w:szCs w:val="20"/>
          <w:lang w:val="en"/>
        </w:rPr>
        <w:t xml:space="preserve"> at </w:t>
      </w:r>
      <w:hyperlink r:id="rId8" w:history="1">
        <w:r w:rsidR="003A0B34" w:rsidRPr="00EC3683">
          <w:rPr>
            <w:rStyle w:val="Hyperlink"/>
            <w:sz w:val="24"/>
            <w:szCs w:val="20"/>
            <w:lang w:val="en"/>
          </w:rPr>
          <w:t>procurement_service_center@ur.rochester.edu</w:t>
        </w:r>
      </w:hyperlink>
      <w:r w:rsidR="003A0B34">
        <w:rPr>
          <w:sz w:val="24"/>
          <w:szCs w:val="20"/>
          <w:lang w:val="en"/>
        </w:rPr>
        <w:t xml:space="preserve"> </w:t>
      </w:r>
      <w:r w:rsidRPr="00AD3E66">
        <w:rPr>
          <w:sz w:val="24"/>
          <w:szCs w:val="20"/>
          <w:lang w:val="en"/>
        </w:rPr>
        <w:t xml:space="preserve"> (585) 275-</w:t>
      </w:r>
      <w:r w:rsidRPr="00AD3E66">
        <w:rPr>
          <w:sz w:val="24"/>
          <w:szCs w:val="24"/>
          <w:lang w:val="en"/>
        </w:rPr>
        <w:t>20</w:t>
      </w:r>
      <w:r w:rsidR="003A0B34">
        <w:rPr>
          <w:sz w:val="24"/>
          <w:szCs w:val="24"/>
          <w:lang w:val="en"/>
        </w:rPr>
        <w:t>12</w:t>
      </w:r>
      <w:r w:rsidRPr="00AD3E66">
        <w:rPr>
          <w:sz w:val="24"/>
          <w:szCs w:val="24"/>
          <w:lang w:val="en"/>
        </w:rPr>
        <w:t xml:space="preserve">, </w:t>
      </w:r>
      <w:r w:rsidRPr="00AD3E66">
        <w:rPr>
          <w:rFonts w:cstheme="minorHAnsi"/>
          <w:sz w:val="24"/>
          <w:szCs w:val="24"/>
          <w:lang w:val="en"/>
        </w:rPr>
        <w:t xml:space="preserve">or </w:t>
      </w:r>
      <w:hyperlink r:id="rId9" w:tooltip="Submit a Ticket" w:history="1">
        <w:r w:rsidR="00EB7D1D" w:rsidRPr="005F2EBC">
          <w:rPr>
            <w:rStyle w:val="Hyperlink"/>
            <w:sz w:val="24"/>
            <w:szCs w:val="24"/>
          </w:rPr>
          <w:t>s</w:t>
        </w:r>
        <w:r w:rsidR="00AD3E66" w:rsidRPr="005F2EBC">
          <w:rPr>
            <w:rStyle w:val="Hyperlink"/>
            <w:sz w:val="24"/>
            <w:szCs w:val="24"/>
          </w:rPr>
          <w:t xml:space="preserve">ubmit a Support </w:t>
        </w:r>
        <w:r w:rsidR="00EB7D1D" w:rsidRPr="005F2EBC">
          <w:rPr>
            <w:rStyle w:val="Hyperlink"/>
            <w:sz w:val="24"/>
            <w:szCs w:val="24"/>
          </w:rPr>
          <w:t>t</w:t>
        </w:r>
        <w:r w:rsidR="00AD3E66" w:rsidRPr="005F2EBC">
          <w:rPr>
            <w:rStyle w:val="Hyperlink"/>
            <w:sz w:val="24"/>
            <w:szCs w:val="24"/>
          </w:rPr>
          <w:t>icket</w:t>
        </w:r>
        <w:r w:rsidRPr="005F2EBC">
          <w:rPr>
            <w:rStyle w:val="Hyperlink"/>
            <w:rFonts w:cstheme="minorHAnsi"/>
            <w:sz w:val="24"/>
            <w:szCs w:val="24"/>
            <w:lang w:val="en"/>
          </w:rPr>
          <w:t>.</w:t>
        </w:r>
      </w:hyperlink>
    </w:p>
    <w:p w:rsidR="00295155" w:rsidRPr="00AD3E66" w:rsidRDefault="00295155" w:rsidP="00156871">
      <w:pPr>
        <w:rPr>
          <w:sz w:val="24"/>
          <w:szCs w:val="24"/>
        </w:rPr>
      </w:pPr>
    </w:p>
    <w:p w:rsidR="006F4BD4" w:rsidRDefault="006F4BD4" w:rsidP="00156871">
      <w:pPr>
        <w:rPr>
          <w:sz w:val="32"/>
        </w:rPr>
      </w:pPr>
    </w:p>
    <w:p w:rsidR="00295155" w:rsidRDefault="00B36A9E" w:rsidP="00295155">
      <w:pPr>
        <w:rPr>
          <w:b/>
          <w:color w:val="1F4E79" w:themeColor="accent1" w:themeShade="80"/>
          <w:sz w:val="24"/>
        </w:rPr>
      </w:pPr>
      <w:r w:rsidRPr="00F84A8F">
        <w:rPr>
          <w:b/>
          <w:color w:val="1F4E79" w:themeColor="accent1" w:themeShade="80"/>
          <w:sz w:val="24"/>
        </w:rPr>
        <w:t>Default Approval/S</w:t>
      </w:r>
      <w:r w:rsidR="005F2EBC">
        <w:rPr>
          <w:b/>
          <w:color w:val="1F4E79" w:themeColor="accent1" w:themeShade="80"/>
          <w:sz w:val="24"/>
        </w:rPr>
        <w:t>ubmit B</w:t>
      </w:r>
      <w:r w:rsidR="00AF36E3" w:rsidRPr="00F84A8F">
        <w:rPr>
          <w:b/>
          <w:color w:val="1F4E79" w:themeColor="accent1" w:themeShade="80"/>
          <w:sz w:val="24"/>
        </w:rPr>
        <w:t>utton</w:t>
      </w:r>
      <w:r w:rsidR="00295155" w:rsidRPr="00F84A8F">
        <w:rPr>
          <w:b/>
          <w:color w:val="1F4E79" w:themeColor="accent1" w:themeShade="80"/>
          <w:sz w:val="24"/>
        </w:rPr>
        <w:t>s</w:t>
      </w:r>
    </w:p>
    <w:p w:rsidR="005F2EBC" w:rsidRPr="00F84A8F" w:rsidRDefault="005F2EBC" w:rsidP="00295155">
      <w:pPr>
        <w:rPr>
          <w:b/>
          <w:color w:val="1F4E79" w:themeColor="accent1" w:themeShade="80"/>
          <w:sz w:val="24"/>
        </w:rPr>
      </w:pPr>
    </w:p>
    <w:p w:rsidR="00AF36E3" w:rsidRDefault="0017116A" w:rsidP="00AF36E3">
      <w:pPr>
        <w:ind w:left="360"/>
        <w:rPr>
          <w:lang w:val="en"/>
        </w:rPr>
      </w:pPr>
      <w:r w:rsidRPr="005F2EBC">
        <w:rPr>
          <w:lang w:val="en"/>
        </w:rPr>
        <w:t xml:space="preserve">The default </w:t>
      </w:r>
      <w:r w:rsidRPr="005F2EBC">
        <w:rPr>
          <w:b/>
          <w:lang w:val="en"/>
        </w:rPr>
        <w:t>A</w:t>
      </w:r>
      <w:r w:rsidR="00B36A9E" w:rsidRPr="005F2EBC">
        <w:rPr>
          <w:b/>
          <w:lang w:val="en"/>
        </w:rPr>
        <w:t>pproval</w:t>
      </w:r>
      <w:r w:rsidRPr="005F2EBC">
        <w:rPr>
          <w:b/>
          <w:lang w:val="en"/>
        </w:rPr>
        <w:t>, OK</w:t>
      </w:r>
      <w:r w:rsidR="00B36A9E" w:rsidRPr="005F2EBC">
        <w:rPr>
          <w:lang w:val="en"/>
        </w:rPr>
        <w:t xml:space="preserve"> and </w:t>
      </w:r>
      <w:r w:rsidR="00B36A9E" w:rsidRPr="005F2EBC">
        <w:rPr>
          <w:b/>
          <w:lang w:val="en"/>
        </w:rPr>
        <w:t>Submit</w:t>
      </w:r>
      <w:r w:rsidR="00B36A9E" w:rsidRPr="005F2EBC">
        <w:rPr>
          <w:lang w:val="en"/>
        </w:rPr>
        <w:t xml:space="preserve"> buttons have changed f</w:t>
      </w:r>
      <w:r w:rsidR="00AF36E3" w:rsidRPr="005F2EBC">
        <w:rPr>
          <w:lang w:val="en"/>
        </w:rPr>
        <w:t xml:space="preserve">rom </w:t>
      </w:r>
      <w:r w:rsidR="00AF36E3" w:rsidRPr="005F2EBC">
        <w:rPr>
          <w:color w:val="ED7D31" w:themeColor="accent2"/>
          <w:lang w:val="en"/>
        </w:rPr>
        <w:t>ora</w:t>
      </w:r>
      <w:r w:rsidR="00B36A9E" w:rsidRPr="005F2EBC">
        <w:rPr>
          <w:color w:val="ED7D31" w:themeColor="accent2"/>
          <w:lang w:val="en"/>
        </w:rPr>
        <w:t>nge</w:t>
      </w:r>
      <w:r w:rsidR="00B36A9E" w:rsidRPr="005F2EBC">
        <w:rPr>
          <w:lang w:val="en"/>
        </w:rPr>
        <w:t xml:space="preserve"> to </w:t>
      </w:r>
      <w:r w:rsidR="00B36A9E" w:rsidRPr="005F2EBC">
        <w:rPr>
          <w:color w:val="2E74B5" w:themeColor="accent1" w:themeShade="BF"/>
          <w:lang w:val="en"/>
        </w:rPr>
        <w:t>blue</w:t>
      </w:r>
      <w:r w:rsidR="00AF36E3" w:rsidRPr="005F2EBC">
        <w:rPr>
          <w:lang w:val="en"/>
        </w:rPr>
        <w:t xml:space="preserve">.  </w:t>
      </w:r>
      <w:r w:rsidR="00B36A9E" w:rsidRPr="005F2EBC">
        <w:rPr>
          <w:lang w:val="en"/>
        </w:rPr>
        <w:t xml:space="preserve">This is to increase </w:t>
      </w:r>
      <w:r w:rsidR="00CA029A" w:rsidRPr="005F2EBC">
        <w:rPr>
          <w:lang w:val="en"/>
        </w:rPr>
        <w:t>contrast for</w:t>
      </w:r>
      <w:r w:rsidR="00B36A9E" w:rsidRPr="005F2EBC">
        <w:rPr>
          <w:lang w:val="en"/>
        </w:rPr>
        <w:t xml:space="preserve"> </w:t>
      </w:r>
      <w:r w:rsidRPr="005F2EBC">
        <w:rPr>
          <w:lang w:val="en"/>
        </w:rPr>
        <w:t xml:space="preserve">accessibility and </w:t>
      </w:r>
      <w:r w:rsidR="00B36A9E" w:rsidRPr="005F2EBC">
        <w:rPr>
          <w:lang w:val="en"/>
        </w:rPr>
        <w:t>screen readers.</w:t>
      </w:r>
    </w:p>
    <w:p w:rsidR="005F2EBC" w:rsidRPr="005F2EBC" w:rsidRDefault="005F2EBC" w:rsidP="00AF36E3">
      <w:pPr>
        <w:ind w:left="360"/>
        <w:rPr>
          <w:lang w:val="en"/>
        </w:rPr>
      </w:pPr>
    </w:p>
    <w:p w:rsidR="00295155" w:rsidRDefault="00B36A9E" w:rsidP="00AF36E3">
      <w:pPr>
        <w:ind w:left="360"/>
        <w:rPr>
          <w:b/>
          <w:sz w:val="20"/>
          <w:szCs w:val="20"/>
          <w:lang w:val="en"/>
        </w:rPr>
      </w:pPr>
      <w:r>
        <w:rPr>
          <w:noProof/>
        </w:rPr>
        <w:drawing>
          <wp:inline distT="0" distB="0" distL="0" distR="0" wp14:anchorId="44938822" wp14:editId="45E67926">
            <wp:extent cx="2066667" cy="571429"/>
            <wp:effectExtent l="57150" t="57150" r="105410" b="1149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6667" cy="571429"/>
                    </a:xfrm>
                    <a:prstGeom prst="rect">
                      <a:avLst/>
                    </a:prstGeom>
                    <a:ln w="9525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56871" w:rsidRDefault="00156871" w:rsidP="00295155">
      <w:pPr>
        <w:rPr>
          <w:b/>
          <w:sz w:val="24"/>
        </w:rPr>
      </w:pPr>
    </w:p>
    <w:p w:rsidR="006F4BD4" w:rsidRPr="00F84A8F" w:rsidRDefault="006F4BD4" w:rsidP="006F4BD4">
      <w:pPr>
        <w:rPr>
          <w:b/>
          <w:color w:val="1F4E79" w:themeColor="accent1" w:themeShade="80"/>
          <w:sz w:val="24"/>
        </w:rPr>
      </w:pPr>
      <w:r w:rsidRPr="00F84A8F">
        <w:rPr>
          <w:b/>
          <w:color w:val="1F4E79" w:themeColor="accent1" w:themeShade="80"/>
          <w:sz w:val="24"/>
        </w:rPr>
        <w:t xml:space="preserve">Mini Conclusions </w:t>
      </w:r>
      <w:r w:rsidR="00680B2B">
        <w:rPr>
          <w:b/>
          <w:color w:val="1F4E79" w:themeColor="accent1" w:themeShade="80"/>
          <w:sz w:val="24"/>
        </w:rPr>
        <w:t>–</w:t>
      </w:r>
      <w:r w:rsidRPr="00F84A8F">
        <w:rPr>
          <w:b/>
          <w:color w:val="1F4E79" w:themeColor="accent1" w:themeShade="80"/>
          <w:sz w:val="24"/>
        </w:rPr>
        <w:t xml:space="preserve"> What</w:t>
      </w:r>
      <w:r w:rsidR="00680B2B">
        <w:rPr>
          <w:b/>
          <w:color w:val="1F4E79" w:themeColor="accent1" w:themeShade="80"/>
          <w:sz w:val="24"/>
        </w:rPr>
        <w:t xml:space="preserve">’s </w:t>
      </w:r>
      <w:r w:rsidRPr="00F84A8F">
        <w:rPr>
          <w:b/>
          <w:color w:val="1F4E79" w:themeColor="accent1" w:themeShade="80"/>
          <w:sz w:val="24"/>
        </w:rPr>
        <w:t>Next?</w:t>
      </w:r>
    </w:p>
    <w:p w:rsidR="006F4BD4" w:rsidRDefault="006F4BD4" w:rsidP="006F4BD4">
      <w:pPr>
        <w:ind w:left="360"/>
      </w:pPr>
      <w:r>
        <w:t>It’s now</w:t>
      </w:r>
      <w:r w:rsidRPr="00295155">
        <w:t xml:space="preserve"> easier for you to keep </w:t>
      </w:r>
      <w:r>
        <w:t>tabs of what happens</w:t>
      </w:r>
      <w:r w:rsidRPr="00295155">
        <w:t xml:space="preserve"> </w:t>
      </w:r>
      <w:r>
        <w:t xml:space="preserve">after completing select tasks. Once the </w:t>
      </w:r>
      <w:r w:rsidRPr="0017116A">
        <w:rPr>
          <w:b/>
        </w:rPr>
        <w:t>Submit</w:t>
      </w:r>
      <w:r w:rsidRPr="0017116A">
        <w:t>,</w:t>
      </w:r>
      <w:r w:rsidRPr="0017116A">
        <w:rPr>
          <w:b/>
        </w:rPr>
        <w:t xml:space="preserve"> </w:t>
      </w:r>
      <w:r w:rsidR="0017116A" w:rsidRPr="0017116A">
        <w:t xml:space="preserve">or </w:t>
      </w:r>
      <w:r w:rsidRPr="0017116A">
        <w:rPr>
          <w:b/>
        </w:rPr>
        <w:t>Save for later</w:t>
      </w:r>
      <w:r>
        <w:t xml:space="preserve"> button is selected </w:t>
      </w:r>
      <w:r w:rsidR="0017116A">
        <w:t>at the end of</w:t>
      </w:r>
      <w:r>
        <w:t xml:space="preserve"> a task, a </w:t>
      </w:r>
      <w:r w:rsidR="0017116A">
        <w:t xml:space="preserve">small </w:t>
      </w:r>
      <w:r>
        <w:t>summary</w:t>
      </w:r>
      <w:r w:rsidRPr="00295155">
        <w:t xml:space="preserve"> </w:t>
      </w:r>
      <w:r>
        <w:t xml:space="preserve">window </w:t>
      </w:r>
      <w:r w:rsidR="0017116A">
        <w:t xml:space="preserve">appears. This pop up </w:t>
      </w:r>
      <w:r>
        <w:t>let</w:t>
      </w:r>
      <w:r w:rsidR="0017116A">
        <w:t>s</w:t>
      </w:r>
      <w:r>
        <w:t xml:space="preserve"> you know the next steps </w:t>
      </w:r>
      <w:r w:rsidR="0017116A">
        <w:t>on</w:t>
      </w:r>
      <w:r>
        <w:t xml:space="preserve"> the task</w:t>
      </w:r>
      <w:r w:rsidR="0017116A">
        <w:t xml:space="preserve"> you just completed. For example, it may show that an</w:t>
      </w:r>
      <w:r>
        <w:t xml:space="preserve"> approval</w:t>
      </w:r>
      <w:r w:rsidR="0017116A">
        <w:t xml:space="preserve"> </w:t>
      </w:r>
      <w:r>
        <w:t>or further processing</w:t>
      </w:r>
      <w:r w:rsidR="0017116A">
        <w:t xml:space="preserve"> </w:t>
      </w:r>
      <w:r w:rsidR="005F2EBC">
        <w:t xml:space="preserve">(i.e. questionnaire) </w:t>
      </w:r>
      <w:r w:rsidR="0017116A">
        <w:t>is needed</w:t>
      </w:r>
      <w:r>
        <w:t xml:space="preserve">, with </w:t>
      </w:r>
      <w:r w:rsidR="0017116A">
        <w:t xml:space="preserve">additional </w:t>
      </w:r>
      <w:r>
        <w:t>links to related resources.</w:t>
      </w:r>
    </w:p>
    <w:p w:rsidR="006F4BD4" w:rsidRDefault="006F4BD4" w:rsidP="00295155">
      <w:pPr>
        <w:rPr>
          <w:b/>
          <w:sz w:val="24"/>
        </w:rPr>
      </w:pPr>
    </w:p>
    <w:p w:rsidR="005F2EBC" w:rsidRDefault="005F2EBC" w:rsidP="006F4BD4">
      <w:pPr>
        <w:spacing w:after="160" w:line="259" w:lineRule="auto"/>
        <w:ind w:left="360"/>
      </w:pPr>
      <w:r>
        <w:rPr>
          <w:noProof/>
        </w:rPr>
        <w:drawing>
          <wp:inline distT="0" distB="0" distL="0" distR="0" wp14:anchorId="640316BC" wp14:editId="0CD3E343">
            <wp:extent cx="3428571" cy="1752381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8571" cy="1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EBC" w:rsidRDefault="005F2EBC" w:rsidP="006F4BD4">
      <w:pPr>
        <w:spacing w:after="160" w:line="259" w:lineRule="auto"/>
        <w:ind w:left="360"/>
      </w:pPr>
    </w:p>
    <w:p w:rsidR="005F2EBC" w:rsidRDefault="005F2EBC" w:rsidP="006F4BD4">
      <w:pPr>
        <w:spacing w:after="160" w:line="259" w:lineRule="auto"/>
        <w:ind w:left="360"/>
      </w:pPr>
    </w:p>
    <w:p w:rsidR="005F2EBC" w:rsidRDefault="005F2EBC" w:rsidP="006F4BD4">
      <w:pPr>
        <w:spacing w:after="160" w:line="259" w:lineRule="auto"/>
        <w:ind w:left="360"/>
      </w:pPr>
    </w:p>
    <w:p w:rsidR="005F2EBC" w:rsidRPr="005F2EBC" w:rsidRDefault="005F2EBC" w:rsidP="005F2EBC">
      <w:pPr>
        <w:spacing w:after="160" w:line="259" w:lineRule="auto"/>
        <w:rPr>
          <w:b/>
          <w:color w:val="1F4E79" w:themeColor="accent1" w:themeShade="80"/>
          <w:sz w:val="28"/>
          <w:szCs w:val="28"/>
        </w:rPr>
      </w:pPr>
      <w:r w:rsidRPr="003F274F">
        <w:rPr>
          <w:b/>
          <w:color w:val="1F4E79" w:themeColor="accent1" w:themeShade="80"/>
          <w:sz w:val="28"/>
          <w:szCs w:val="28"/>
        </w:rPr>
        <w:lastRenderedPageBreak/>
        <w:t>E</w:t>
      </w:r>
      <w:r w:rsidRPr="005F2EBC">
        <w:rPr>
          <w:b/>
          <w:color w:val="1F4E79" w:themeColor="accent1" w:themeShade="80"/>
          <w:sz w:val="28"/>
          <w:szCs w:val="28"/>
        </w:rPr>
        <w:t xml:space="preserve">nd </w:t>
      </w:r>
      <w:bookmarkStart w:id="0" w:name="_GoBack"/>
      <w:bookmarkEnd w:id="0"/>
      <w:r w:rsidRPr="005F2EBC">
        <w:rPr>
          <w:b/>
          <w:color w:val="1F4E79" w:themeColor="accent1" w:themeShade="80"/>
          <w:sz w:val="28"/>
          <w:szCs w:val="28"/>
        </w:rPr>
        <w:t>to End Status</w:t>
      </w:r>
    </w:p>
    <w:p w:rsidR="005F2EBC" w:rsidRPr="005F2EBC" w:rsidRDefault="005F2EBC" w:rsidP="005F2EBC">
      <w:pPr>
        <w:spacing w:after="160" w:line="259" w:lineRule="auto"/>
        <w:rPr>
          <w:color w:val="1F4E79" w:themeColor="accent1" w:themeShade="80"/>
          <w:sz w:val="24"/>
          <w:szCs w:val="24"/>
        </w:rPr>
      </w:pPr>
      <w:r>
        <w:rPr>
          <w:color w:val="1F4E79" w:themeColor="accent1" w:themeShade="80"/>
          <w:sz w:val="24"/>
          <w:szCs w:val="24"/>
        </w:rPr>
        <w:t>You can now see an end to end status with P2P Transactions including invoice and receiving status</w:t>
      </w:r>
    </w:p>
    <w:p w:rsidR="005F2EBC" w:rsidRPr="005F2EBC" w:rsidRDefault="005F2EBC" w:rsidP="005F2EBC">
      <w:pPr>
        <w:spacing w:after="160" w:line="259" w:lineRule="auto"/>
      </w:pPr>
      <w:r w:rsidRPr="005F2EBC">
        <w:rPr>
          <w:noProof/>
        </w:rPr>
        <w:drawing>
          <wp:inline distT="0" distB="0" distL="0" distR="0" wp14:anchorId="47485B51" wp14:editId="3DE41AA7">
            <wp:extent cx="5943600" cy="7480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EBC" w:rsidRDefault="005F2EBC" w:rsidP="005F2EBC">
      <w:pPr>
        <w:spacing w:after="160" w:line="259" w:lineRule="auto"/>
        <w:rPr>
          <w:color w:val="1F4E79" w:themeColor="accent1" w:themeShade="80"/>
          <w:sz w:val="24"/>
          <w:szCs w:val="24"/>
        </w:rPr>
      </w:pPr>
    </w:p>
    <w:p w:rsidR="005F2EBC" w:rsidRPr="005F2EBC" w:rsidRDefault="005F2EBC" w:rsidP="005F2EBC">
      <w:pPr>
        <w:spacing w:after="160" w:line="259" w:lineRule="auto"/>
      </w:pPr>
      <w:r>
        <w:rPr>
          <w:color w:val="1F4E79" w:themeColor="accent1" w:themeShade="80"/>
          <w:sz w:val="24"/>
          <w:szCs w:val="24"/>
        </w:rPr>
        <w:t xml:space="preserve">    You will also see line item level </w:t>
      </w:r>
      <w:r w:rsidRPr="005F2EBC">
        <w:rPr>
          <w:b/>
          <w:color w:val="1F4E79" w:themeColor="accent1" w:themeShade="80"/>
          <w:sz w:val="24"/>
          <w:szCs w:val="24"/>
        </w:rPr>
        <w:t>business document status</w:t>
      </w:r>
      <w:r>
        <w:rPr>
          <w:color w:val="1F4E79" w:themeColor="accent1" w:themeShade="80"/>
          <w:sz w:val="24"/>
          <w:szCs w:val="24"/>
        </w:rPr>
        <w:t xml:space="preserve"> information </w:t>
      </w:r>
    </w:p>
    <w:p w:rsidR="005F2EBC" w:rsidRPr="005F2EBC" w:rsidRDefault="005F2EBC" w:rsidP="005F2EBC">
      <w:pPr>
        <w:spacing w:after="160" w:line="259" w:lineRule="auto"/>
      </w:pPr>
      <w:r w:rsidRPr="005F2EBC">
        <w:rPr>
          <w:noProof/>
        </w:rPr>
        <w:drawing>
          <wp:inline distT="0" distB="0" distL="0" distR="0" wp14:anchorId="72DF458B" wp14:editId="7A7BCD45">
            <wp:extent cx="5943600" cy="1644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410" w:type="dxa"/>
        <w:tblInd w:w="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8"/>
        <w:gridCol w:w="222"/>
      </w:tblGrid>
      <w:tr w:rsidR="00C84556" w:rsidTr="005F2EBC">
        <w:tc>
          <w:tcPr>
            <w:tcW w:w="10188" w:type="dxa"/>
          </w:tcPr>
          <w:p w:rsidR="006F4BD4" w:rsidRPr="00F84A8F" w:rsidRDefault="006F4BD4" w:rsidP="006F4BD4">
            <w:pPr>
              <w:rPr>
                <w:b/>
                <w:color w:val="1F4E79" w:themeColor="accent1" w:themeShade="80"/>
                <w:sz w:val="24"/>
              </w:rPr>
            </w:pPr>
            <w:r w:rsidRPr="00F84A8F">
              <w:rPr>
                <w:b/>
                <w:color w:val="1F4E79" w:themeColor="accent1" w:themeShade="80"/>
                <w:sz w:val="24"/>
              </w:rPr>
              <w:t>Reports,</w:t>
            </w:r>
            <w:r>
              <w:rPr>
                <w:b/>
                <w:color w:val="1F4E79" w:themeColor="accent1" w:themeShade="80"/>
                <w:sz w:val="24"/>
              </w:rPr>
              <w:t xml:space="preserve"> Tables and</w:t>
            </w:r>
            <w:r w:rsidRPr="00F84A8F">
              <w:rPr>
                <w:b/>
                <w:color w:val="1F4E79" w:themeColor="accent1" w:themeShade="80"/>
                <w:sz w:val="24"/>
              </w:rPr>
              <w:t xml:space="preserve"> Grids</w:t>
            </w:r>
          </w:p>
          <w:p w:rsidR="006F4BD4" w:rsidRPr="00BF1C46" w:rsidRDefault="006F4BD4" w:rsidP="006F4BD4">
            <w:pPr>
              <w:ind w:left="360"/>
            </w:pPr>
            <w:r w:rsidRPr="00BF1C46">
              <w:t>Select read-only tables, grids and reports have increased their performance and usability by adding new viewing options for assistive technologies. These new options include table-viewing features to expand and collapse table cells</w:t>
            </w:r>
            <w:r w:rsidR="00BF1C46">
              <w:t xml:space="preserve">, </w:t>
            </w:r>
            <w:r w:rsidRPr="00BF1C46">
              <w:t>page numbers for long reports and more.</w:t>
            </w:r>
          </w:p>
          <w:p w:rsidR="006F4BD4" w:rsidRPr="006F4BD4" w:rsidRDefault="006F4BD4" w:rsidP="006F4BD4">
            <w:pPr>
              <w:rPr>
                <w:u w:val="single"/>
              </w:rPr>
            </w:pPr>
          </w:p>
          <w:p w:rsidR="006F4BD4" w:rsidRPr="006F4BD4" w:rsidRDefault="006F4BD4" w:rsidP="006F4BD4">
            <w:pPr>
              <w:pStyle w:val="ListParagraph"/>
              <w:numPr>
                <w:ilvl w:val="0"/>
                <w:numId w:val="7"/>
              </w:numPr>
              <w:ind w:left="1080"/>
              <w:rPr>
                <w:sz w:val="24"/>
                <w:u w:val="single"/>
              </w:rPr>
            </w:pPr>
            <w:r w:rsidRPr="006F4BD4">
              <w:rPr>
                <w:sz w:val="24"/>
                <w:u w:val="single"/>
              </w:rPr>
              <w:t>Exporting Report Option</w:t>
            </w:r>
          </w:p>
          <w:tbl>
            <w:tblPr>
              <w:tblStyle w:val="TableGrid"/>
              <w:tblW w:w="9000" w:type="dxa"/>
              <w:tblInd w:w="9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16"/>
              <w:gridCol w:w="7884"/>
            </w:tblGrid>
            <w:tr w:rsidR="006F4BD4" w:rsidTr="006F4BD4">
              <w:tc>
                <w:tcPr>
                  <w:tcW w:w="1116" w:type="dxa"/>
                </w:tcPr>
                <w:p w:rsidR="006F4BD4" w:rsidRDefault="006F4BD4" w:rsidP="006F4BD4">
                  <w:r w:rsidRPr="00A70E26">
                    <w:rPr>
                      <w:noProof/>
                    </w:rPr>
                    <w:drawing>
                      <wp:inline distT="0" distB="0" distL="0" distR="0" wp14:anchorId="1CB1C71E" wp14:editId="6B3094D3">
                        <wp:extent cx="397510" cy="457200"/>
                        <wp:effectExtent l="57150" t="57150" r="116840" b="11430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7510" cy="457200"/>
                                </a:xfrm>
                                <a:prstGeom prst="rect">
                                  <a:avLst/>
                                </a:prstGeom>
                                <a:ln w="9525" cap="sq">
                                  <a:solidFill>
                                    <a:schemeClr val="accent1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84" w:type="dxa"/>
                  <w:vAlign w:val="center"/>
                </w:tcPr>
                <w:p w:rsidR="006F4BD4" w:rsidRDefault="006F4BD4" w:rsidP="006F4BD4">
                  <w:r>
                    <w:t xml:space="preserve">- This </w:t>
                  </w:r>
                  <w:r w:rsidRPr="00CA029A">
                    <w:rPr>
                      <w:b/>
                    </w:rPr>
                    <w:t>View Printable Version (PDF)</w:t>
                  </w:r>
                  <w:r>
                    <w:t xml:space="preserve"> icon replaces the print icon by first downloading it as an Adobe PDF file to save or send to print from your browser tab.</w:t>
                  </w:r>
                </w:p>
              </w:tc>
            </w:tr>
            <w:tr w:rsidR="006F4BD4" w:rsidTr="006F4BD4">
              <w:tc>
                <w:tcPr>
                  <w:tcW w:w="1116" w:type="dxa"/>
                </w:tcPr>
                <w:p w:rsidR="006F4BD4" w:rsidRPr="00A70E26" w:rsidRDefault="006F4BD4" w:rsidP="006F4BD4">
                  <w:pPr>
                    <w:rPr>
                      <w:noProof/>
                    </w:rPr>
                  </w:pPr>
                </w:p>
              </w:tc>
              <w:tc>
                <w:tcPr>
                  <w:tcW w:w="7884" w:type="dxa"/>
                  <w:vAlign w:val="center"/>
                </w:tcPr>
                <w:p w:rsidR="006F4BD4" w:rsidRDefault="006F4BD4" w:rsidP="006F4BD4"/>
              </w:tc>
            </w:tr>
          </w:tbl>
          <w:p w:rsidR="006F4BD4" w:rsidRDefault="006F4BD4" w:rsidP="006F4BD4">
            <w:pPr>
              <w:ind w:left="720"/>
            </w:pPr>
          </w:p>
          <w:p w:rsidR="006F4BD4" w:rsidRPr="006F4BD4" w:rsidRDefault="006F4BD4" w:rsidP="006F4BD4">
            <w:pPr>
              <w:pStyle w:val="ListParagraph"/>
              <w:numPr>
                <w:ilvl w:val="0"/>
                <w:numId w:val="7"/>
              </w:numPr>
              <w:ind w:left="1080"/>
              <w:rPr>
                <w:sz w:val="24"/>
                <w:u w:val="single"/>
              </w:rPr>
            </w:pPr>
            <w:r w:rsidRPr="006F4BD4">
              <w:rPr>
                <w:sz w:val="24"/>
                <w:u w:val="single"/>
              </w:rPr>
              <w:t>Reporting Filters – The New ‘Back Button’</w:t>
            </w:r>
          </w:p>
          <w:tbl>
            <w:tblPr>
              <w:tblStyle w:val="TableGrid"/>
              <w:tblW w:w="9000" w:type="dxa"/>
              <w:tblInd w:w="9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16"/>
              <w:gridCol w:w="7884"/>
            </w:tblGrid>
            <w:tr w:rsidR="006F4BD4" w:rsidTr="006F4BD4">
              <w:tc>
                <w:tcPr>
                  <w:tcW w:w="1116" w:type="dxa"/>
                </w:tcPr>
                <w:p w:rsidR="006F4BD4" w:rsidRDefault="006F4BD4" w:rsidP="006F4BD4">
                  <w:pPr>
                    <w:pStyle w:val="ListParagraph"/>
                    <w:ind w:left="0"/>
                  </w:pPr>
                  <w:r w:rsidRPr="00A70E26">
                    <w:rPr>
                      <w:noProof/>
                    </w:rPr>
                    <w:drawing>
                      <wp:inline distT="0" distB="0" distL="0" distR="0" wp14:anchorId="41CA5511" wp14:editId="0A2E551B">
                        <wp:extent cx="397510" cy="445135"/>
                        <wp:effectExtent l="57150" t="57150" r="116840" b="107315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7510" cy="445135"/>
                                </a:xfrm>
                                <a:prstGeom prst="rect">
                                  <a:avLst/>
                                </a:prstGeom>
                                <a:ln w="9525" cap="sq">
                                  <a:solidFill>
                                    <a:schemeClr val="accent1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84" w:type="dxa"/>
                  <w:vAlign w:val="center"/>
                </w:tcPr>
                <w:p w:rsidR="006F4BD4" w:rsidRPr="00C84556" w:rsidRDefault="006F4BD4" w:rsidP="006F4BD4">
                  <w:pPr>
                    <w:rPr>
                      <w:u w:val="single"/>
                    </w:rPr>
                  </w:pPr>
                  <w:r>
                    <w:t xml:space="preserve">- This </w:t>
                  </w:r>
                  <w:r w:rsidRPr="00CA029A">
                    <w:rPr>
                      <w:b/>
                    </w:rPr>
                    <w:t>Change Selection</w:t>
                  </w:r>
                  <w:r>
                    <w:t xml:space="preserve"> icon returns users to the report criteria page to change criteria filters and rerun reports. </w:t>
                  </w:r>
                  <w:r w:rsidRPr="00966678">
                    <w:rPr>
                      <w:u w:val="single"/>
                    </w:rPr>
                    <w:t>Use this instead of the back button</w:t>
                  </w:r>
                </w:p>
              </w:tc>
            </w:tr>
          </w:tbl>
          <w:p w:rsidR="00C84556" w:rsidRPr="00A70E26" w:rsidRDefault="006F4BD4" w:rsidP="006F4BD4">
            <w:pPr>
              <w:pStyle w:val="ListParagraph"/>
              <w:ind w:left="0"/>
              <w:rPr>
                <w:noProof/>
              </w:rPr>
            </w:pPr>
            <w:r>
              <w:br w:type="page"/>
            </w:r>
          </w:p>
        </w:tc>
        <w:tc>
          <w:tcPr>
            <w:tcW w:w="222" w:type="dxa"/>
            <w:vAlign w:val="center"/>
          </w:tcPr>
          <w:p w:rsidR="00C84556" w:rsidRDefault="00C84556" w:rsidP="00A204DC"/>
        </w:tc>
      </w:tr>
      <w:tr w:rsidR="006F4BD4" w:rsidTr="005F2EBC">
        <w:tc>
          <w:tcPr>
            <w:tcW w:w="10188" w:type="dxa"/>
          </w:tcPr>
          <w:p w:rsidR="006F4BD4" w:rsidRPr="00A70E26" w:rsidRDefault="006F4BD4" w:rsidP="006F4BD4">
            <w:pPr>
              <w:pStyle w:val="ListParagraph"/>
              <w:ind w:left="0"/>
              <w:rPr>
                <w:noProof/>
              </w:rPr>
            </w:pPr>
          </w:p>
        </w:tc>
        <w:tc>
          <w:tcPr>
            <w:tcW w:w="222" w:type="dxa"/>
            <w:vAlign w:val="center"/>
          </w:tcPr>
          <w:p w:rsidR="006F4BD4" w:rsidRDefault="006F4BD4" w:rsidP="00A204DC"/>
        </w:tc>
      </w:tr>
    </w:tbl>
    <w:p w:rsidR="00EF4A88" w:rsidRPr="005270E2" w:rsidRDefault="00F84A8F" w:rsidP="005270E2">
      <w:pPr>
        <w:pStyle w:val="ListParagraph"/>
        <w:numPr>
          <w:ilvl w:val="1"/>
          <w:numId w:val="7"/>
        </w:numPr>
        <w:rPr>
          <w:sz w:val="24"/>
          <w:u w:val="single"/>
        </w:rPr>
      </w:pPr>
      <w:r w:rsidRPr="005270E2">
        <w:rPr>
          <w:sz w:val="24"/>
          <w:u w:val="single"/>
        </w:rPr>
        <w:t>T</w:t>
      </w:r>
      <w:r w:rsidR="00EF4A88" w:rsidRPr="005270E2">
        <w:rPr>
          <w:sz w:val="24"/>
          <w:u w:val="single"/>
        </w:rPr>
        <w:t>ables View</w:t>
      </w:r>
    </w:p>
    <w:p w:rsidR="00AF36E3" w:rsidRDefault="006843AC" w:rsidP="00F84A8F">
      <w:pPr>
        <w:ind w:left="720"/>
      </w:pPr>
      <w:r>
        <w:t>When</w:t>
      </w:r>
      <w:r w:rsidR="00AF36E3">
        <w:t xml:space="preserve"> </w:t>
      </w:r>
      <w:r w:rsidR="005E5DE8">
        <w:t>selecting</w:t>
      </w:r>
      <w:r w:rsidR="00AF36E3">
        <w:t xml:space="preserve"> </w:t>
      </w:r>
      <w:r w:rsidR="000F6E80">
        <w:t>the</w:t>
      </w:r>
      <w:r w:rsidR="005E5DE8">
        <w:t xml:space="preserve"> </w:t>
      </w:r>
      <w:r w:rsidR="00AF36E3">
        <w:t>new tables view (blue</w:t>
      </w:r>
      <w:r w:rsidR="005E5DE8">
        <w:t xml:space="preserve"> toggle</w:t>
      </w:r>
      <w:r w:rsidR="00AF36E3">
        <w:t>)</w:t>
      </w:r>
      <w:r w:rsidR="005E5DE8">
        <w:t xml:space="preserve">, this feature will be turned on for </w:t>
      </w:r>
      <w:r w:rsidR="00AF36E3">
        <w:t>all supported tables in the system. Users can turn it off at any time</w:t>
      </w:r>
      <w:r w:rsidR="004C37B5">
        <w:t xml:space="preserve"> and the tabs will disappear</w:t>
      </w:r>
      <w:r w:rsidR="00EF4A88">
        <w:t>*</w:t>
      </w:r>
      <w:r w:rsidR="00AF36E3">
        <w:t xml:space="preserve">. </w:t>
      </w:r>
    </w:p>
    <w:p w:rsidR="004C37B5" w:rsidRDefault="004C37B5" w:rsidP="00F84A8F">
      <w:pPr>
        <w:ind w:left="720"/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537"/>
        <w:gridCol w:w="108"/>
        <w:gridCol w:w="4247"/>
        <w:gridCol w:w="108"/>
      </w:tblGrid>
      <w:tr w:rsidR="004C37B5" w:rsidRPr="004C37B5" w:rsidTr="005270E2">
        <w:trPr>
          <w:gridBefore w:val="1"/>
          <w:wBefore w:w="108" w:type="dxa"/>
        </w:trPr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:rsidR="004C37B5" w:rsidRPr="004C37B5" w:rsidRDefault="004C37B5" w:rsidP="00AF36E3">
            <w:r w:rsidRPr="004C37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064F5E" wp14:editId="0D751BD9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580464</wp:posOffset>
                      </wp:positionV>
                      <wp:extent cx="365312" cy="355899"/>
                      <wp:effectExtent l="19050" t="19050" r="15875" b="2540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312" cy="355899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85A06" id="Rectangle 21" o:spid="_x0000_s1026" style="position:absolute;margin-left:138.6pt;margin-top:45.7pt;width:28.7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" filled="f" strokecolor="#ed7d31" strokeweight="2.5pt">
                      <v:shadow color="#868686"/>
                    </v:rect>
                  </w:pict>
                </mc:Fallback>
              </mc:AlternateContent>
            </w:r>
            <w:r w:rsidRPr="004C37B5">
              <w:rPr>
                <w:noProof/>
              </w:rPr>
              <w:drawing>
                <wp:inline distT="0" distB="0" distL="0" distR="0" wp14:anchorId="7446FD58" wp14:editId="3BD35D2C">
                  <wp:extent cx="2458528" cy="965835"/>
                  <wp:effectExtent l="57150" t="57150" r="113665" b="1200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r="5152"/>
                          <a:stretch/>
                        </pic:blipFill>
                        <pic:spPr bwMode="auto">
                          <a:xfrm>
                            <a:off x="0" y="0"/>
                            <a:ext cx="2459350" cy="966158"/>
                          </a:xfrm>
                          <a:prstGeom prst="rect">
                            <a:avLst/>
                          </a:prstGeom>
                          <a:ln w="9525" cap="sq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gridSpan w:val="2"/>
            <w:tcBorders>
              <w:bottom w:val="single" w:sz="4" w:space="0" w:color="auto"/>
            </w:tcBorders>
            <w:vAlign w:val="center"/>
          </w:tcPr>
          <w:p w:rsidR="004C37B5" w:rsidRPr="004C37B5" w:rsidRDefault="004C37B5" w:rsidP="004C37B5">
            <w:pPr>
              <w:rPr>
                <w:noProof/>
              </w:rPr>
            </w:pPr>
            <w:r w:rsidRPr="004C37B5">
              <w:t>-</w:t>
            </w:r>
            <w:r w:rsidRPr="004C37B5">
              <w:rPr>
                <w:b/>
              </w:rPr>
              <w:t xml:space="preserve"> Collapse Rows</w:t>
            </w:r>
            <w:r w:rsidRPr="004C37B5">
              <w:t xml:space="preserve"> reduces the height of the rows which allows more rows to be seen on screen. Cells with more dat</w:t>
            </w:r>
            <w:r w:rsidR="00BF1C46">
              <w:t>a</w:t>
            </w:r>
            <w:r w:rsidRPr="004C37B5">
              <w:t xml:space="preserve"> can be individually expanded by using this icon</w:t>
            </w:r>
            <w:r w:rsidR="005270E2">
              <w:t xml:space="preserve"> when seen</w:t>
            </w:r>
            <w:r w:rsidRPr="004C37B5">
              <w:rPr>
                <w:noProof/>
              </w:rPr>
              <w:drawing>
                <wp:inline distT="0" distB="0" distL="0" distR="0" wp14:anchorId="54FB2937" wp14:editId="1E0095C6">
                  <wp:extent cx="241300" cy="233045"/>
                  <wp:effectExtent l="57150" t="57150" r="120650" b="1098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33045"/>
                          </a:xfrm>
                          <a:prstGeom prst="rect">
                            <a:avLst/>
                          </a:prstGeom>
                          <a:ln w="9525" cap="sq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C37B5" w:rsidRPr="004C37B5" w:rsidRDefault="004C37B5" w:rsidP="00AF36E3"/>
        </w:tc>
      </w:tr>
      <w:tr w:rsidR="004C37B5" w:rsidTr="005270E2">
        <w:trPr>
          <w:gridAfter w:val="1"/>
          <w:wAfter w:w="108" w:type="dxa"/>
        </w:trPr>
        <w:tc>
          <w:tcPr>
            <w:tcW w:w="4645" w:type="dxa"/>
            <w:gridSpan w:val="2"/>
          </w:tcPr>
          <w:p w:rsidR="005270E2" w:rsidRDefault="006F4BD4" w:rsidP="00AF36E3">
            <w:pPr>
              <w:rPr>
                <w:noProof/>
              </w:rPr>
            </w:pPr>
            <w:r>
              <w:rPr>
                <w:noProof/>
              </w:rPr>
              <w:lastRenderedPageBreak/>
              <w:t xml:space="preserve">  </w:t>
            </w:r>
          </w:p>
          <w:p w:rsidR="004C37B5" w:rsidRPr="004C37B5" w:rsidRDefault="005270E2" w:rsidP="00AF36E3">
            <w:pPr>
              <w:rPr>
                <w:noProof/>
              </w:rPr>
            </w:pPr>
            <w:r w:rsidRPr="00627E42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86E713" wp14:editId="26FFA1EA">
                      <wp:simplePos x="0" y="0"/>
                      <wp:positionH relativeFrom="column">
                        <wp:posOffset>2124636</wp:posOffset>
                      </wp:positionH>
                      <wp:positionV relativeFrom="paragraph">
                        <wp:posOffset>498026</wp:posOffset>
                      </wp:positionV>
                      <wp:extent cx="349624" cy="357467"/>
                      <wp:effectExtent l="19050" t="19050" r="12700" b="2413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624" cy="357467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EA2FD" id="Rectangle 20" o:spid="_x0000_s1026" style="position:absolute;margin-left:167.3pt;margin-top:39.2pt;width:27.5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" filled="f" strokecolor="#ed7d31" strokeweight="2.5pt">
                      <v:shadow color="#868686"/>
                    </v:rect>
                  </w:pict>
                </mc:Fallback>
              </mc:AlternateContent>
            </w:r>
            <w:r w:rsidR="004C37B5" w:rsidRPr="004C37B5">
              <w:rPr>
                <w:noProof/>
              </w:rPr>
              <w:drawing>
                <wp:inline distT="0" distB="0" distL="0" distR="0" wp14:anchorId="2E20E6C0" wp14:editId="11833891">
                  <wp:extent cx="2449830" cy="819785"/>
                  <wp:effectExtent l="57150" t="57150" r="121920" b="11366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830" cy="819785"/>
                          </a:xfrm>
                          <a:prstGeom prst="rect">
                            <a:avLst/>
                          </a:prstGeom>
                          <a:ln w="9525" cap="sq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gridSpan w:val="2"/>
            <w:vAlign w:val="center"/>
          </w:tcPr>
          <w:p w:rsidR="004C37B5" w:rsidRPr="004C37B5" w:rsidRDefault="004C37B5" w:rsidP="004C37B5">
            <w:pPr>
              <w:rPr>
                <w:noProof/>
              </w:rPr>
            </w:pPr>
            <w:r w:rsidRPr="004C37B5">
              <w:t xml:space="preserve">- </w:t>
            </w:r>
            <w:r w:rsidRPr="004C37B5">
              <w:rPr>
                <w:b/>
              </w:rPr>
              <w:t>Expand Rows</w:t>
            </w:r>
            <w:r w:rsidRPr="004C37B5">
              <w:t xml:space="preserve"> (default view) shows the full content in rows.</w:t>
            </w:r>
          </w:p>
          <w:p w:rsidR="004C37B5" w:rsidRPr="004C37B5" w:rsidRDefault="004C37B5" w:rsidP="004C37B5">
            <w:pPr>
              <w:ind w:left="360"/>
            </w:pPr>
          </w:p>
        </w:tc>
      </w:tr>
      <w:tr w:rsidR="00221D20" w:rsidTr="005270E2">
        <w:trPr>
          <w:gridAfter w:val="1"/>
          <w:wAfter w:w="108" w:type="dxa"/>
        </w:trPr>
        <w:tc>
          <w:tcPr>
            <w:tcW w:w="9000" w:type="dxa"/>
            <w:gridSpan w:val="4"/>
            <w:tcBorders>
              <w:bottom w:val="single" w:sz="4" w:space="0" w:color="auto"/>
            </w:tcBorders>
          </w:tcPr>
          <w:p w:rsidR="00221D20" w:rsidRDefault="00221D20" w:rsidP="00EF4A88">
            <w:pPr>
              <w:rPr>
                <w:i/>
              </w:rPr>
            </w:pPr>
            <w:r w:rsidRPr="004C37B5">
              <w:t>*</w:t>
            </w:r>
            <w:r w:rsidRPr="00EF4A88">
              <w:rPr>
                <w:i/>
              </w:rPr>
              <w:t>In</w:t>
            </w:r>
            <w:r w:rsidR="00EF4A88">
              <w:rPr>
                <w:i/>
              </w:rPr>
              <w:t xml:space="preserve"> future releases, this</w:t>
            </w:r>
            <w:r w:rsidRPr="00EF4A88">
              <w:rPr>
                <w:i/>
              </w:rPr>
              <w:t xml:space="preserve"> toggle will be removed and all supported tables will remain</w:t>
            </w:r>
            <w:r w:rsidR="00EF4A88">
              <w:rPr>
                <w:i/>
              </w:rPr>
              <w:t xml:space="preserve"> in</w:t>
            </w:r>
            <w:r w:rsidRPr="00EF4A88">
              <w:rPr>
                <w:i/>
              </w:rPr>
              <w:t xml:space="preserve"> expanded rows</w:t>
            </w:r>
            <w:r w:rsidR="00EF4A88">
              <w:rPr>
                <w:i/>
              </w:rPr>
              <w:t xml:space="preserve"> view</w:t>
            </w:r>
            <w:r w:rsidRPr="00EF4A88">
              <w:rPr>
                <w:i/>
              </w:rPr>
              <w:t>.</w:t>
            </w:r>
          </w:p>
          <w:p w:rsidR="00C84556" w:rsidRPr="004C37B5" w:rsidRDefault="00C84556" w:rsidP="00EF4A88"/>
        </w:tc>
      </w:tr>
    </w:tbl>
    <w:p w:rsidR="00887024" w:rsidRPr="006F4BD4" w:rsidRDefault="006F4BD4" w:rsidP="00C84556">
      <w:pPr>
        <w:pStyle w:val="ListParagraph"/>
        <w:numPr>
          <w:ilvl w:val="0"/>
          <w:numId w:val="7"/>
        </w:numPr>
        <w:ind w:left="1080"/>
        <w:rPr>
          <w:sz w:val="24"/>
          <w:u w:val="single"/>
        </w:rPr>
      </w:pPr>
      <w:r>
        <w:rPr>
          <w:sz w:val="24"/>
          <w:u w:val="single"/>
        </w:rPr>
        <w:t>Pagination C</w:t>
      </w:r>
      <w:r w:rsidR="00AF36E3" w:rsidRPr="006F4BD4">
        <w:rPr>
          <w:sz w:val="24"/>
          <w:u w:val="single"/>
        </w:rPr>
        <w:t>ontrol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5305"/>
      </w:tblGrid>
      <w:tr w:rsidR="00156871" w:rsidTr="00F84A8F">
        <w:tc>
          <w:tcPr>
            <w:tcW w:w="3846" w:type="dxa"/>
          </w:tcPr>
          <w:p w:rsidR="00156871" w:rsidRDefault="00156871" w:rsidP="00AF36E3">
            <w:r>
              <w:rPr>
                <w:noProof/>
              </w:rPr>
              <w:drawing>
                <wp:inline distT="0" distB="0" distL="0" distR="0" wp14:anchorId="36DF449D" wp14:editId="2BDB2ABD">
                  <wp:extent cx="2133333" cy="380952"/>
                  <wp:effectExtent l="57150" t="57150" r="114935" b="1149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333" cy="380952"/>
                          </a:xfrm>
                          <a:prstGeom prst="rect">
                            <a:avLst/>
                          </a:prstGeom>
                          <a:ln w="9525" cap="sq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</w:tcPr>
          <w:p w:rsidR="00156871" w:rsidRDefault="00F84A8F" w:rsidP="006151B7">
            <w:pPr>
              <w:ind w:left="360"/>
            </w:pPr>
            <w:r>
              <w:t xml:space="preserve">– </w:t>
            </w:r>
            <w:r w:rsidR="00C77986">
              <w:t>Long reports have been broken into separate shorter pages allowing users to navigate to specific pages without having to scroll throughout the entire table</w:t>
            </w:r>
            <w:r w:rsidR="00364F24">
              <w:t>.</w:t>
            </w:r>
            <w:r>
              <w:t xml:space="preserve"> </w:t>
            </w:r>
            <w:r w:rsidR="00364F24">
              <w:t xml:space="preserve">This pagination control now </w:t>
            </w:r>
            <w:r>
              <w:t>a</w:t>
            </w:r>
            <w:r w:rsidR="00156871">
              <w:t xml:space="preserve">ppears below tables with more than 30 rows </w:t>
            </w:r>
            <w:r w:rsidR="00623437">
              <w:t>s</w:t>
            </w:r>
            <w:r>
              <w:t xml:space="preserve">aving you </w:t>
            </w:r>
            <w:r w:rsidR="00156871">
              <w:t xml:space="preserve">time when working with large data sets. </w:t>
            </w:r>
            <w:r w:rsidR="00C84556">
              <w:br/>
            </w:r>
            <w:r w:rsidR="00C84556" w:rsidRPr="00C84556">
              <w:rPr>
                <w:u w:val="single"/>
              </w:rPr>
              <w:t>Note:</w:t>
            </w:r>
            <w:r w:rsidR="00C84556">
              <w:t xml:space="preserve"> </w:t>
            </w:r>
            <w:r w:rsidR="00156871">
              <w:t>When filtering or sorting</w:t>
            </w:r>
            <w:r w:rsidR="00C84556">
              <w:t>, it will sort</w:t>
            </w:r>
            <w:r w:rsidR="00156871">
              <w:t xml:space="preserve"> or filter on the entire table data set, not just what is on screen.</w:t>
            </w:r>
          </w:p>
        </w:tc>
      </w:tr>
    </w:tbl>
    <w:p w:rsidR="000B7F48" w:rsidRDefault="000B7F48" w:rsidP="006151B7">
      <w:pPr>
        <w:spacing w:after="160" w:line="259" w:lineRule="auto"/>
      </w:pPr>
    </w:p>
    <w:sectPr w:rsidR="000B7F48" w:rsidSect="00F84A8F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60E" w:rsidRDefault="00BC060E" w:rsidP="00C44863">
      <w:r>
        <w:separator/>
      </w:r>
    </w:p>
  </w:endnote>
  <w:endnote w:type="continuationSeparator" w:id="0">
    <w:p w:rsidR="00BC060E" w:rsidRDefault="00BC060E" w:rsidP="00C4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863" w:rsidRDefault="006F4BD4">
    <w:pPr>
      <w:pStyle w:val="Footer"/>
    </w:pPr>
    <w:r>
      <w:rPr>
        <w:color w:val="5B9BD5" w:themeColor="accent1"/>
      </w:rPr>
      <w:t>3/15/2021</w:t>
    </w:r>
    <w:r w:rsidR="0096172D">
      <w:rPr>
        <w:color w:val="5B9BD5" w:themeColor="accent1"/>
      </w:rPr>
      <w:tab/>
    </w:r>
    <w:r w:rsidR="0096172D">
      <w:rPr>
        <w:color w:val="5B9BD5" w:themeColor="accent1"/>
      </w:rPr>
      <w:tab/>
    </w:r>
    <w:r w:rsidR="00C44863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 w:rsidR="00C44863">
      <w:rPr>
        <w:rFonts w:eastAsiaTheme="minorEastAsia"/>
        <w:color w:val="5B9BD5" w:themeColor="accent1"/>
        <w:sz w:val="20"/>
        <w:szCs w:val="20"/>
      </w:rPr>
      <w:fldChar w:fldCharType="begin"/>
    </w:r>
    <w:r w:rsidR="00C44863">
      <w:rPr>
        <w:color w:val="5B9BD5" w:themeColor="accent1"/>
        <w:sz w:val="20"/>
        <w:szCs w:val="20"/>
      </w:rPr>
      <w:instrText xml:space="preserve"> PAGE    \* MERGEFORMAT </w:instrText>
    </w:r>
    <w:r w:rsidR="00C44863">
      <w:rPr>
        <w:rFonts w:eastAsiaTheme="minorEastAsia"/>
        <w:color w:val="5B9BD5" w:themeColor="accent1"/>
        <w:sz w:val="20"/>
        <w:szCs w:val="20"/>
      </w:rPr>
      <w:fldChar w:fldCharType="separate"/>
    </w:r>
    <w:r w:rsidR="003F274F" w:rsidRPr="003F274F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3</w:t>
    </w:r>
    <w:r w:rsidR="00C44863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60E" w:rsidRDefault="00BC060E" w:rsidP="00C44863">
      <w:r>
        <w:separator/>
      </w:r>
    </w:p>
  </w:footnote>
  <w:footnote w:type="continuationSeparator" w:id="0">
    <w:p w:rsidR="00BC060E" w:rsidRDefault="00BC060E" w:rsidP="00C44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44C96"/>
    <w:multiLevelType w:val="hybridMultilevel"/>
    <w:tmpl w:val="AEF6BB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45DA2"/>
    <w:multiLevelType w:val="hybridMultilevel"/>
    <w:tmpl w:val="A3B4B052"/>
    <w:lvl w:ilvl="0" w:tplc="732E15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F5684B"/>
    <w:multiLevelType w:val="hybridMultilevel"/>
    <w:tmpl w:val="DFE6019E"/>
    <w:lvl w:ilvl="0" w:tplc="17FA56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67030"/>
    <w:multiLevelType w:val="hybridMultilevel"/>
    <w:tmpl w:val="1B3AF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F29BA"/>
    <w:multiLevelType w:val="hybridMultilevel"/>
    <w:tmpl w:val="23FE15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E004D"/>
    <w:multiLevelType w:val="hybridMultilevel"/>
    <w:tmpl w:val="5406E1AA"/>
    <w:lvl w:ilvl="0" w:tplc="732E15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C1"/>
    <w:rsid w:val="00005E52"/>
    <w:rsid w:val="00077D6E"/>
    <w:rsid w:val="000B7F48"/>
    <w:rsid w:val="000C4207"/>
    <w:rsid w:val="000F6E80"/>
    <w:rsid w:val="00156871"/>
    <w:rsid w:val="0017116A"/>
    <w:rsid w:val="001F472A"/>
    <w:rsid w:val="00200C7E"/>
    <w:rsid w:val="00221D20"/>
    <w:rsid w:val="0024737C"/>
    <w:rsid w:val="00280668"/>
    <w:rsid w:val="00295155"/>
    <w:rsid w:val="002D4E99"/>
    <w:rsid w:val="00364F24"/>
    <w:rsid w:val="003A0B34"/>
    <w:rsid w:val="003D6F67"/>
    <w:rsid w:val="003E2E4E"/>
    <w:rsid w:val="003F274F"/>
    <w:rsid w:val="00406827"/>
    <w:rsid w:val="004C37B5"/>
    <w:rsid w:val="004C3F19"/>
    <w:rsid w:val="00502145"/>
    <w:rsid w:val="005110BD"/>
    <w:rsid w:val="005270E2"/>
    <w:rsid w:val="00583D79"/>
    <w:rsid w:val="005A1A36"/>
    <w:rsid w:val="005C65C1"/>
    <w:rsid w:val="005E5DE8"/>
    <w:rsid w:val="005F2EBC"/>
    <w:rsid w:val="006151B7"/>
    <w:rsid w:val="00623437"/>
    <w:rsid w:val="00675CBE"/>
    <w:rsid w:val="00680B2B"/>
    <w:rsid w:val="006843AC"/>
    <w:rsid w:val="00686D54"/>
    <w:rsid w:val="006C1762"/>
    <w:rsid w:val="006F4BD4"/>
    <w:rsid w:val="00726834"/>
    <w:rsid w:val="00783D97"/>
    <w:rsid w:val="007B1E1F"/>
    <w:rsid w:val="007D43A5"/>
    <w:rsid w:val="008361D1"/>
    <w:rsid w:val="00884543"/>
    <w:rsid w:val="00887024"/>
    <w:rsid w:val="00905395"/>
    <w:rsid w:val="00940623"/>
    <w:rsid w:val="0096172D"/>
    <w:rsid w:val="00966678"/>
    <w:rsid w:val="00A204DC"/>
    <w:rsid w:val="00A24D7C"/>
    <w:rsid w:val="00A56DEC"/>
    <w:rsid w:val="00AD3E66"/>
    <w:rsid w:val="00AF36E3"/>
    <w:rsid w:val="00B03BE1"/>
    <w:rsid w:val="00B36A9E"/>
    <w:rsid w:val="00BC060E"/>
    <w:rsid w:val="00BF1C46"/>
    <w:rsid w:val="00C44863"/>
    <w:rsid w:val="00C77986"/>
    <w:rsid w:val="00C84556"/>
    <w:rsid w:val="00CA029A"/>
    <w:rsid w:val="00D23BFB"/>
    <w:rsid w:val="00D44DC1"/>
    <w:rsid w:val="00D5083F"/>
    <w:rsid w:val="00D56F1F"/>
    <w:rsid w:val="00D85ED6"/>
    <w:rsid w:val="00DA6164"/>
    <w:rsid w:val="00E47632"/>
    <w:rsid w:val="00EB7D1D"/>
    <w:rsid w:val="00EC7150"/>
    <w:rsid w:val="00EF4A88"/>
    <w:rsid w:val="00F03540"/>
    <w:rsid w:val="00F1713A"/>
    <w:rsid w:val="00F20B12"/>
    <w:rsid w:val="00F84A8F"/>
    <w:rsid w:val="00FA687D"/>
    <w:rsid w:val="00FD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D27BE2-8059-4E8E-BC63-A213063B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DC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DC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44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863"/>
  </w:style>
  <w:style w:type="paragraph" w:styleId="Footer">
    <w:name w:val="footer"/>
    <w:basedOn w:val="Normal"/>
    <w:link w:val="FooterChar"/>
    <w:uiPriority w:val="99"/>
    <w:unhideWhenUsed/>
    <w:rsid w:val="00C44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863"/>
  </w:style>
  <w:style w:type="character" w:styleId="PlaceholderText">
    <w:name w:val="Placeholder Text"/>
    <w:basedOn w:val="DefaultParagraphFont"/>
    <w:uiPriority w:val="99"/>
    <w:semiHidden/>
    <w:rsid w:val="00C44863"/>
    <w:rPr>
      <w:color w:val="808080"/>
    </w:rPr>
  </w:style>
  <w:style w:type="character" w:styleId="CommentReference">
    <w:name w:val="annotation reference"/>
    <w:basedOn w:val="DefaultParagraphFont"/>
    <w:unhideWhenUsed/>
    <w:rsid w:val="00AF36E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F36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36E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6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6E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A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3E6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0B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3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_service_center@ur.rochester.edu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uidp.its.rochester.edu/idp/profile/SAML2/Redirect/SSO?execution=e1s1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Fronterre, Cindy</dc:creator>
  <cp:keywords/>
  <dc:description/>
  <cp:lastModifiedBy>Flotteron, Debbie</cp:lastModifiedBy>
  <cp:revision>3</cp:revision>
  <dcterms:created xsi:type="dcterms:W3CDTF">2021-03-09T13:43:00Z</dcterms:created>
  <dcterms:modified xsi:type="dcterms:W3CDTF">2021-03-09T16:15:00Z</dcterms:modified>
</cp:coreProperties>
</file>